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  <w:r>
        <w:rPr>
          <w:sz w:val="28"/>
        </w:rPr>
        <w:t>SPECYFIKACJE TECHNICZNE</w:t>
      </w: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  <w:r>
        <w:rPr>
          <w:b/>
          <w:sz w:val="28"/>
        </w:rPr>
        <w:t xml:space="preserve">D </w:t>
      </w:r>
      <w:r w:rsidR="008A35A4">
        <w:rPr>
          <w:b/>
          <w:sz w:val="28"/>
        </w:rPr>
        <w:t>–</w:t>
      </w:r>
      <w:r>
        <w:rPr>
          <w:b/>
          <w:sz w:val="28"/>
        </w:rPr>
        <w:t xml:space="preserve"> </w:t>
      </w:r>
      <w:r w:rsidR="008A35A4">
        <w:rPr>
          <w:b/>
          <w:sz w:val="28"/>
        </w:rPr>
        <w:t>08.01.01b</w:t>
      </w:r>
    </w:p>
    <w:p w:rsidR="00B5123E" w:rsidRDefault="00B5123E">
      <w:pPr>
        <w:jc w:val="center"/>
        <w:rPr>
          <w:b/>
          <w:sz w:val="27"/>
        </w:rPr>
      </w:pPr>
    </w:p>
    <w:p w:rsidR="00B5123E" w:rsidRDefault="008A35A4">
      <w:pPr>
        <w:jc w:val="center"/>
        <w:rPr>
          <w:b/>
          <w:sz w:val="27"/>
        </w:rPr>
      </w:pPr>
      <w:r>
        <w:rPr>
          <w:b/>
          <w:sz w:val="28"/>
        </w:rPr>
        <w:t>USTAWIENIE  KRAWĘŻNIKÓW  BETONOWYCH</w:t>
      </w: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940CED" w:rsidRDefault="00940CED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B5123E" w:rsidRDefault="00B5123E">
      <w:pPr>
        <w:jc w:val="center"/>
        <w:rPr>
          <w:b/>
          <w:sz w:val="28"/>
        </w:rPr>
      </w:pPr>
    </w:p>
    <w:p w:rsidR="008A35A4" w:rsidRDefault="00B5123E">
      <w:pPr>
        <w:pStyle w:val="Nagwek1"/>
      </w:pPr>
      <w:bookmarkStart w:id="0" w:name="_Toc404150096"/>
      <w:bookmarkStart w:id="1" w:name="_Toc416830698"/>
      <w:bookmarkStart w:id="2" w:name="_Toc141496947"/>
      <w:r>
        <w:t>1. WSTĘP</w:t>
      </w:r>
      <w:bookmarkEnd w:id="0"/>
      <w:bookmarkEnd w:id="1"/>
      <w:bookmarkEnd w:id="2"/>
    </w:p>
    <w:p w:rsidR="00792F50" w:rsidRDefault="00792F50" w:rsidP="00792F50">
      <w:pPr>
        <w:pStyle w:val="Nagwek2"/>
      </w:pPr>
      <w:r>
        <w:t>1.1. Przedmiot OST</w:t>
      </w:r>
    </w:p>
    <w:p w:rsidR="00792F50" w:rsidRDefault="00792F50" w:rsidP="00792F50">
      <w:r>
        <w:rPr>
          <w:b/>
        </w:rPr>
        <w:tab/>
      </w:r>
      <w:r>
        <w:t>Przedmiotem niniejszej ogólnej specyfikacji technicznej (OST) są wymagania dotyczące wykonania i odbioru robót związanych z ustawieniem krawężników betonowych wraz z wykonaniem ław.</w:t>
      </w:r>
    </w:p>
    <w:p w:rsidR="00792F50" w:rsidRDefault="00792F50" w:rsidP="00792F50">
      <w:pPr>
        <w:pStyle w:val="Nagwek2"/>
      </w:pPr>
      <w:r>
        <w:t>1.2. Zakres stosowania OST</w:t>
      </w:r>
    </w:p>
    <w:p w:rsidR="00792F50" w:rsidRDefault="00792F50" w:rsidP="00792F50">
      <w:r>
        <w:rPr>
          <w:b/>
        </w:rPr>
        <w:tab/>
      </w:r>
      <w:r>
        <w:t>Ogólna specyfikacja techniczna (OST) jest materiałem pomocniczym do opracowania szczegółowej specyfikacji technicznej (SST) stosowanej jako dokument przetargowy i kontraktowy przy zlecaniu i realizacji robót na drogach, ulicach i placach</w:t>
      </w:r>
      <w:r w:rsidR="001E7827">
        <w:t>.</w:t>
      </w:r>
    </w:p>
    <w:p w:rsidR="00792F50" w:rsidRDefault="00792F50" w:rsidP="00792F50">
      <w:pPr>
        <w:pStyle w:val="Nagwek2"/>
      </w:pPr>
      <w:r>
        <w:t>1.3. Zakres robót objętych OST</w:t>
      </w:r>
    </w:p>
    <w:p w:rsidR="00792F50" w:rsidRDefault="00792F50" w:rsidP="00792F50">
      <w:r>
        <w:rPr>
          <w:b/>
        </w:rPr>
        <w:tab/>
      </w:r>
      <w:r>
        <w:t>Ustalenia zawarte w niniejszej specyfikacji dotyczą zasad prowadzenia robót związanych z wykonaniem i odbiorem ustawienia krawężników</w:t>
      </w:r>
      <w:r w:rsidR="001E7827">
        <w:t xml:space="preserve"> betonowych</w:t>
      </w:r>
      <w:r>
        <w:t xml:space="preserve"> typu ulicznego i typu drogowego (wtopionych) na ławach betonowych, żwirowych, tłuczniowych.</w:t>
      </w:r>
    </w:p>
    <w:p w:rsidR="00792F50" w:rsidRDefault="00792F50" w:rsidP="00792F50">
      <w:pPr>
        <w:pStyle w:val="Nagwek2"/>
      </w:pPr>
      <w:r>
        <w:t>1.4. Określenia podstawowe</w:t>
      </w:r>
    </w:p>
    <w:p w:rsidR="00792F50" w:rsidRDefault="00792F50" w:rsidP="00792F50">
      <w:pPr>
        <w:spacing w:after="120"/>
        <w:rPr>
          <w:b/>
        </w:rPr>
      </w:pPr>
      <w:r>
        <w:rPr>
          <w:b/>
        </w:rPr>
        <w:t xml:space="preserve">1.4.1. </w:t>
      </w:r>
      <w:r>
        <w:t>Krawężnik betonowy – prefabrykat betonowy, przeznaczony do oddzielenia powierzchni znajdujących się na tym samym poziomie lub na różnych poziomach stosowany: a) w celu ograniczania lub wyznaczania granicy rzeczywistej lub wizualnej,            b) jako kanały odpływowe, oddzielnie lub w połączeniu z innymi krawężnikami, c) jako oddzielenie pomiędzy powierzchniami poddanymi różnym rodzajom ruchu drogowego.</w:t>
      </w:r>
      <w:r>
        <w:rPr>
          <w:b/>
        </w:rPr>
        <w:t xml:space="preserve"> </w:t>
      </w:r>
    </w:p>
    <w:p w:rsidR="00792F50" w:rsidRDefault="00792F50" w:rsidP="00792F50">
      <w:r>
        <w:rPr>
          <w:b/>
        </w:rPr>
        <w:t xml:space="preserve">1.4.2. </w:t>
      </w:r>
      <w:r>
        <w:t>Wymiar nominalny – wymiar krawężnika określony w celu jego wykonania, któremu powinien odpowiadać wymiar rzeczywisty w określonych granicach dopuszczalnych odchyłek.</w:t>
      </w:r>
    </w:p>
    <w:p w:rsidR="00792F50" w:rsidRDefault="00792F50" w:rsidP="00792F50">
      <w:pPr>
        <w:spacing w:before="120"/>
      </w:pPr>
      <w:r>
        <w:rPr>
          <w:b/>
        </w:rPr>
        <w:t xml:space="preserve">1.4.3. </w:t>
      </w:r>
      <w:r>
        <w:t>Pozostałe określenia podstawowe są zgodne z obowiązującymi, odpowiednimi polskimi normami i z definicjami podanymi w OST D-M-00.00.00 „Wymagania ogólne”[1] pkt 1.4.</w:t>
      </w:r>
    </w:p>
    <w:p w:rsidR="00792F50" w:rsidRDefault="00792F50" w:rsidP="00792F50">
      <w:pPr>
        <w:pStyle w:val="Nagwek2"/>
      </w:pPr>
      <w:r>
        <w:t>1.5. Ogólne wymagania dotyczące robót</w:t>
      </w:r>
    </w:p>
    <w:p w:rsidR="00792F50" w:rsidRDefault="00792F50" w:rsidP="00792F50">
      <w:r>
        <w:tab/>
        <w:t>Ogólne wymagania dotyczące robót podano w OST D-M-00.00.00 „Wymagania ogólne” [1] pkt 1.5.</w:t>
      </w:r>
    </w:p>
    <w:p w:rsidR="00792F50" w:rsidRPr="000B287B" w:rsidRDefault="00792F50" w:rsidP="00792F50">
      <w:pPr>
        <w:pStyle w:val="Nagwek1"/>
      </w:pPr>
      <w:bookmarkStart w:id="3" w:name="_2._MATERIAŁY_1"/>
      <w:bookmarkStart w:id="4" w:name="_Toc141072304"/>
      <w:bookmarkStart w:id="5" w:name="_Toc141496948"/>
      <w:bookmarkEnd w:id="3"/>
      <w:r w:rsidRPr="000B287B">
        <w:lastRenderedPageBreak/>
        <w:t>2. MATERIAŁY</w:t>
      </w:r>
      <w:bookmarkEnd w:id="4"/>
      <w:bookmarkEnd w:id="5"/>
    </w:p>
    <w:p w:rsidR="00792F50" w:rsidRDefault="00792F50" w:rsidP="00792F50">
      <w:pPr>
        <w:pStyle w:val="Nagwek2"/>
      </w:pPr>
      <w:r>
        <w:t>2.1. Ogólne wymagania dotyczące materiałów</w:t>
      </w:r>
    </w:p>
    <w:p w:rsidR="00792F50" w:rsidRDefault="00792F50" w:rsidP="00BC5E64">
      <w:r>
        <w:tab/>
        <w:t>Ogólne wymagania dotyczące materiałów, ich pozyskiwania i składowania, podano w  OST D-M-00.00.00 „Wymagania ogólne” pkt 2.</w:t>
      </w:r>
    </w:p>
    <w:p w:rsidR="00792F50" w:rsidRDefault="00BC5E64" w:rsidP="00792F50">
      <w:pPr>
        <w:pStyle w:val="Nagwek2"/>
      </w:pPr>
      <w:r>
        <w:br w:type="page"/>
      </w:r>
      <w:r w:rsidR="00792F50">
        <w:lastRenderedPageBreak/>
        <w:t>2.2. Materiały do wykonania robót</w:t>
      </w:r>
    </w:p>
    <w:p w:rsidR="00792F50" w:rsidRDefault="00792F50" w:rsidP="00792F50">
      <w:pPr>
        <w:spacing w:after="120"/>
      </w:pPr>
      <w:r>
        <w:rPr>
          <w:b/>
        </w:rPr>
        <w:t xml:space="preserve">2.2.1. </w:t>
      </w:r>
      <w:r>
        <w:t>Zgodność materiałów z dokumentacją projektową</w:t>
      </w:r>
    </w:p>
    <w:p w:rsidR="00792F50" w:rsidRDefault="00792F50" w:rsidP="00792F50">
      <w:pPr>
        <w:spacing w:after="120"/>
      </w:pPr>
      <w:r>
        <w:tab/>
        <w:t>Materiały do wykonania robót powinny być zgodne z ustaleniami dokumentacji projektowej lub SST.</w:t>
      </w:r>
    </w:p>
    <w:p w:rsidR="00792F50" w:rsidRDefault="00792F50" w:rsidP="00792F50">
      <w:pPr>
        <w:spacing w:after="120"/>
      </w:pPr>
      <w:r>
        <w:rPr>
          <w:b/>
        </w:rPr>
        <w:t xml:space="preserve">2.2.2. </w:t>
      </w:r>
      <w:r>
        <w:t>Stosowane materiały</w:t>
      </w:r>
    </w:p>
    <w:p w:rsidR="00792F50" w:rsidRDefault="00792F50" w:rsidP="00792F50">
      <w:r>
        <w:tab/>
        <w:t>Przy ustawianiu krawężników na ławach można stosować następujące materiały:</w:t>
      </w:r>
    </w:p>
    <w:p w:rsidR="00792F50" w:rsidRDefault="00792F50" w:rsidP="00792F50">
      <w:pPr>
        <w:numPr>
          <w:ilvl w:val="0"/>
          <w:numId w:val="1"/>
        </w:numPr>
      </w:pPr>
      <w:r>
        <w:t xml:space="preserve">krawężniki </w:t>
      </w:r>
      <w:r w:rsidR="00BC5E64">
        <w:t>betonowe</w:t>
      </w:r>
      <w:r>
        <w:t>,</w:t>
      </w:r>
    </w:p>
    <w:p w:rsidR="00792F50" w:rsidRDefault="00792F50" w:rsidP="00792F50">
      <w:pPr>
        <w:numPr>
          <w:ilvl w:val="0"/>
          <w:numId w:val="1"/>
        </w:numPr>
      </w:pPr>
      <w:r>
        <w:t>piasek na podsypkę i do zapraw,</w:t>
      </w:r>
    </w:p>
    <w:p w:rsidR="00792F50" w:rsidRDefault="00792F50" w:rsidP="00792F50">
      <w:pPr>
        <w:numPr>
          <w:ilvl w:val="0"/>
          <w:numId w:val="1"/>
        </w:numPr>
      </w:pPr>
      <w:r>
        <w:t>cement do podsypki i do zapraw,</w:t>
      </w:r>
    </w:p>
    <w:p w:rsidR="00792F50" w:rsidRDefault="00792F50" w:rsidP="00792F50">
      <w:pPr>
        <w:numPr>
          <w:ilvl w:val="0"/>
          <w:numId w:val="1"/>
        </w:numPr>
      </w:pPr>
      <w:r>
        <w:t>wodę,</w:t>
      </w:r>
    </w:p>
    <w:p w:rsidR="00792F50" w:rsidRDefault="00792F50" w:rsidP="00792F50">
      <w:pPr>
        <w:numPr>
          <w:ilvl w:val="0"/>
          <w:numId w:val="1"/>
        </w:numPr>
      </w:pPr>
      <w:r>
        <w:t>materiały do wykonania ławy.</w:t>
      </w:r>
    </w:p>
    <w:p w:rsidR="00792F50" w:rsidRDefault="00792F50" w:rsidP="00792F50">
      <w:pPr>
        <w:spacing w:before="120"/>
      </w:pPr>
      <w:r>
        <w:rPr>
          <w:b/>
        </w:rPr>
        <w:t xml:space="preserve">2.2.3. </w:t>
      </w:r>
      <w:r>
        <w:t xml:space="preserve">Krawężniki </w:t>
      </w:r>
      <w:r w:rsidR="00BC5E64">
        <w:t>betonowe</w:t>
      </w:r>
    </w:p>
    <w:p w:rsidR="00792F50" w:rsidRDefault="00792F50" w:rsidP="00BC5E64">
      <w:pPr>
        <w:spacing w:before="120" w:after="120"/>
      </w:pPr>
      <w:r>
        <w:t>2.2.3.1. Wymagania ogólne wobec krawężników</w:t>
      </w:r>
    </w:p>
    <w:p w:rsidR="00792F50" w:rsidRDefault="00BC5E64" w:rsidP="00792F50">
      <w:r>
        <w:tab/>
        <w:t>Krawężniki betonowe mogą mieć następujące cechy charakterystyczne:</w:t>
      </w:r>
    </w:p>
    <w:p w:rsidR="00BC5E64" w:rsidRDefault="00BC5E64" w:rsidP="00BC5E64">
      <w:pPr>
        <w:numPr>
          <w:ilvl w:val="0"/>
          <w:numId w:val="2"/>
        </w:numPr>
      </w:pPr>
      <w:r>
        <w:t>krawężnik może być produkowany:</w:t>
      </w:r>
    </w:p>
    <w:p w:rsidR="00BC5E64" w:rsidRDefault="00BC5E64" w:rsidP="00BC5E64">
      <w:pPr>
        <w:numPr>
          <w:ilvl w:val="1"/>
          <w:numId w:val="2"/>
        </w:numPr>
        <w:tabs>
          <w:tab w:val="clear" w:pos="964"/>
          <w:tab w:val="num" w:pos="567"/>
        </w:tabs>
        <w:ind w:hanging="680"/>
      </w:pPr>
      <w:r>
        <w:t>z jednego rodzaju betonu,</w:t>
      </w:r>
    </w:p>
    <w:p w:rsidR="00BC5E64" w:rsidRDefault="00BC5E64" w:rsidP="00BC5E64">
      <w:pPr>
        <w:numPr>
          <w:ilvl w:val="1"/>
          <w:numId w:val="2"/>
        </w:numPr>
        <w:tabs>
          <w:tab w:val="clear" w:pos="964"/>
          <w:tab w:val="num" w:pos="567"/>
        </w:tabs>
        <w:ind w:left="567" w:hanging="283"/>
      </w:pPr>
      <w:r>
        <w:t xml:space="preserve">z różnych betonów zastosowanych w warstwie konstrukcyjnej oraz w warstwie ścieralnej (która na całej powierzchni deklarowanej przez producenta jako powierzchnia widoczna powinna mieć minimalną grubość </w:t>
      </w:r>
      <w:smartTag w:uri="urn:schemas-microsoft-com:office:smarttags" w:element="metricconverter">
        <w:smartTagPr>
          <w:attr w:name="ProductID" w:val="4 mm"/>
        </w:smartTagPr>
        <w:r>
          <w:t>4 mm</w:t>
        </w:r>
      </w:smartTag>
      <w:r>
        <w:t>),</w:t>
      </w:r>
    </w:p>
    <w:p w:rsidR="00BC5E64" w:rsidRDefault="00BC5E64" w:rsidP="00BC5E64">
      <w:pPr>
        <w:numPr>
          <w:ilvl w:val="0"/>
          <w:numId w:val="2"/>
        </w:numPr>
      </w:pPr>
      <w:r>
        <w:t xml:space="preserve">skośne krawędzie krawężnika powyżej </w:t>
      </w:r>
      <w:smartTag w:uri="urn:schemas-microsoft-com:office:smarttags" w:element="metricconverter">
        <w:smartTagPr>
          <w:attr w:name="ProductID" w:val="2 mm"/>
        </w:smartTagPr>
        <w:r>
          <w:t>2 mm</w:t>
        </w:r>
      </w:smartTag>
      <w:r>
        <w:t xml:space="preserve"> powinny być określone jako fazowane, z wymiarami deklarowanymi przez producenta,</w:t>
      </w:r>
    </w:p>
    <w:p w:rsidR="00BC5E64" w:rsidRDefault="00BC5E64" w:rsidP="00BC5E64">
      <w:pPr>
        <w:numPr>
          <w:ilvl w:val="0"/>
          <w:numId w:val="2"/>
        </w:numPr>
      </w:pPr>
      <w:r>
        <w:t xml:space="preserve">krawężnik może mieć profile funkcjonalne i/lub dekoracyjne (których nie uwzględnia się przy określaniu wymiarów nominalnych krawężnika); zalecana długość prostego odcinka krawężnika wraz ze złączem wynosi </w:t>
      </w:r>
      <w:smartTag w:uri="urn:schemas-microsoft-com:office:smarttags" w:element="metricconverter">
        <w:smartTagPr>
          <w:attr w:name="ProductID" w:val="1000 mm"/>
        </w:smartTagPr>
        <w:r>
          <w:t>1000 mm</w:t>
        </w:r>
      </w:smartTag>
      <w:r>
        <w:t>,</w:t>
      </w:r>
    </w:p>
    <w:p w:rsidR="00BC5E64" w:rsidRDefault="00BC5E64" w:rsidP="00BC5E64">
      <w:pPr>
        <w:numPr>
          <w:ilvl w:val="0"/>
          <w:numId w:val="2"/>
        </w:numPr>
      </w:pPr>
      <w:r>
        <w:t>powierzchnia krawężnika może być obrabiana, poddana dodatkowej obróbce lub obróbce chemicznej,</w:t>
      </w:r>
    </w:p>
    <w:p w:rsidR="00BC5E64" w:rsidRDefault="00BC5E64" w:rsidP="00BC5E64">
      <w:pPr>
        <w:numPr>
          <w:ilvl w:val="0"/>
          <w:numId w:val="2"/>
        </w:numPr>
      </w:pPr>
      <w:r>
        <w:t>płaszczyzny czołowe krawężników mogą być proste lub ukształtowane w sposób ułatwiający</w:t>
      </w:r>
      <w:r w:rsidR="00672A5E">
        <w:t xml:space="preserve"> układanie lub ryglowanie (przykłady w zał. 1),</w:t>
      </w:r>
    </w:p>
    <w:p w:rsidR="00672A5E" w:rsidRDefault="00672A5E" w:rsidP="00BC5E64">
      <w:pPr>
        <w:numPr>
          <w:ilvl w:val="0"/>
          <w:numId w:val="2"/>
        </w:numPr>
      </w:pPr>
      <w:r>
        <w:t>krawężniki łukowe mogą być wykonane jako wypukłe lub wklęsłe (przykłady w zał. 2),</w:t>
      </w:r>
    </w:p>
    <w:p w:rsidR="00672A5E" w:rsidRDefault="00672A5E" w:rsidP="00BC5E64">
      <w:pPr>
        <w:numPr>
          <w:ilvl w:val="0"/>
          <w:numId w:val="2"/>
        </w:numPr>
      </w:pPr>
      <w:r>
        <w:t>rozróżnia się dwa typy krawężników (przykłady w zał. 3):</w:t>
      </w:r>
    </w:p>
    <w:p w:rsidR="00672A5E" w:rsidRDefault="00672A5E" w:rsidP="00672A5E">
      <w:pPr>
        <w:numPr>
          <w:ilvl w:val="1"/>
          <w:numId w:val="2"/>
        </w:numPr>
        <w:tabs>
          <w:tab w:val="clear" w:pos="964"/>
          <w:tab w:val="num" w:pos="567"/>
        </w:tabs>
        <w:ind w:left="567" w:hanging="283"/>
      </w:pPr>
      <w:r>
        <w:t>uliczne, do oddzielenia powierzchni znajdujących się na różnych poziomach (np. jezdni i chodnika),</w:t>
      </w:r>
    </w:p>
    <w:p w:rsidR="00672A5E" w:rsidRDefault="00672A5E" w:rsidP="00672A5E">
      <w:pPr>
        <w:numPr>
          <w:ilvl w:val="1"/>
          <w:numId w:val="2"/>
        </w:numPr>
        <w:tabs>
          <w:tab w:val="clear" w:pos="964"/>
          <w:tab w:val="num" w:pos="567"/>
        </w:tabs>
        <w:ind w:left="567" w:hanging="283"/>
      </w:pPr>
      <w:r>
        <w:t>drogowe, do oddzielenia powierzchni znajdujących się na tym samym poziomie (np. jezdni i pobocza).</w:t>
      </w:r>
    </w:p>
    <w:p w:rsidR="00672A5E" w:rsidRDefault="00672A5E" w:rsidP="00672A5E">
      <w:pPr>
        <w:spacing w:before="120" w:after="120"/>
      </w:pPr>
      <w:r>
        <w:t>2.2.3.2. Wymagania techniczne wobec krawężników</w:t>
      </w:r>
    </w:p>
    <w:p w:rsidR="00672A5E" w:rsidRDefault="00672A5E" w:rsidP="00672A5E">
      <w:r>
        <w:tab/>
        <w:t>Wymagania techniczne stawiane krawężnikom betonowym określa PN-EN 1340 [5] w sposób przedstawiony w tablicy 1.</w:t>
      </w:r>
    </w:p>
    <w:p w:rsidR="00672A5E" w:rsidRDefault="00672A5E" w:rsidP="00672A5E"/>
    <w:p w:rsidR="00672A5E" w:rsidRDefault="00672A5E" w:rsidP="00672A5E"/>
    <w:p w:rsidR="00672A5E" w:rsidRDefault="00672A5E" w:rsidP="00672A5E"/>
    <w:p w:rsidR="00672A5E" w:rsidRDefault="00672A5E" w:rsidP="002B722E">
      <w:pPr>
        <w:spacing w:after="120"/>
        <w:ind w:left="992" w:hanging="992"/>
      </w:pPr>
      <w:r>
        <w:lastRenderedPageBreak/>
        <w:t>Tablica 1. Wymagania wobec krawężnika betonowego, ustalone w PN-EN 1340 [5]                 do stosowania w warunkach kontaktu z solą odladzającą w warunkach mrozu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6"/>
        <w:gridCol w:w="850"/>
        <w:gridCol w:w="723"/>
        <w:gridCol w:w="1404"/>
        <w:gridCol w:w="1842"/>
      </w:tblGrid>
      <w:tr w:rsidR="00C7794D" w:rsidRPr="00A53CC5" w:rsidTr="00A53CC5">
        <w:tc>
          <w:tcPr>
            <w:tcW w:w="534" w:type="dxa"/>
            <w:tcBorders>
              <w:bottom w:val="double" w:sz="4" w:space="0" w:color="auto"/>
            </w:tcBorders>
          </w:tcPr>
          <w:p w:rsidR="00C7794D" w:rsidRPr="00A53CC5" w:rsidRDefault="00C7794D" w:rsidP="00A53C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Lp.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C7794D" w:rsidRPr="00A53CC5" w:rsidRDefault="00ED1083" w:rsidP="00A53C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Cecha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C7794D" w:rsidRPr="00A53CC5" w:rsidRDefault="00C7794D" w:rsidP="00A53CC5">
            <w:pPr>
              <w:spacing w:before="60" w:after="60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Załącznik</w:t>
            </w:r>
          </w:p>
        </w:tc>
        <w:tc>
          <w:tcPr>
            <w:tcW w:w="3969" w:type="dxa"/>
            <w:gridSpan w:val="3"/>
            <w:tcBorders>
              <w:bottom w:val="double" w:sz="4" w:space="0" w:color="auto"/>
            </w:tcBorders>
          </w:tcPr>
          <w:p w:rsidR="00C7794D" w:rsidRPr="00A53CC5" w:rsidRDefault="00ED1083" w:rsidP="00A53C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Wymagania</w:t>
            </w:r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ED1083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1</w:t>
            </w:r>
          </w:p>
        </w:tc>
        <w:tc>
          <w:tcPr>
            <w:tcW w:w="6945" w:type="dxa"/>
            <w:gridSpan w:val="5"/>
          </w:tcPr>
          <w:p w:rsidR="00C7794D" w:rsidRPr="00A53CC5" w:rsidRDefault="00ED1083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Kształt i wymiary</w:t>
            </w:r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ED1083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1.1</w:t>
            </w:r>
          </w:p>
        </w:tc>
        <w:tc>
          <w:tcPr>
            <w:tcW w:w="2126" w:type="dxa"/>
          </w:tcPr>
          <w:p w:rsidR="00C7794D" w:rsidRPr="00A53CC5" w:rsidRDefault="00ED1083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Wartości dopuszczalnych od-chyłek od wymiarów nomi-nalnych, z dokładnością do milimetra</w:t>
            </w:r>
          </w:p>
        </w:tc>
        <w:tc>
          <w:tcPr>
            <w:tcW w:w="850" w:type="dxa"/>
          </w:tcPr>
          <w:p w:rsidR="00C7794D" w:rsidRPr="00A53CC5" w:rsidRDefault="00ED1083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C</w:t>
            </w:r>
          </w:p>
        </w:tc>
        <w:tc>
          <w:tcPr>
            <w:tcW w:w="3969" w:type="dxa"/>
            <w:gridSpan w:val="3"/>
          </w:tcPr>
          <w:p w:rsidR="00C7794D" w:rsidRPr="00A53CC5" w:rsidRDefault="00ED1083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Długość</w:t>
            </w:r>
            <w:r w:rsidR="0053417E" w:rsidRPr="00A53CC5">
              <w:rPr>
                <w:sz w:val="16"/>
                <w:szCs w:val="16"/>
              </w:rPr>
              <w:t xml:space="preserve">: ± 1%, ≥ </w:t>
            </w:r>
            <w:smartTag w:uri="urn:schemas-microsoft-com:office:smarttags" w:element="metricconverter">
              <w:smartTagPr>
                <w:attr w:name="ProductID" w:val="4 mm"/>
              </w:smartTagPr>
              <w:r w:rsidR="0053417E" w:rsidRPr="00A53CC5">
                <w:rPr>
                  <w:sz w:val="16"/>
                  <w:szCs w:val="16"/>
                </w:rPr>
                <w:t>4 mm</w:t>
              </w:r>
            </w:smartTag>
            <w:r w:rsidR="0053417E" w:rsidRPr="00A53CC5">
              <w:rPr>
                <w:sz w:val="16"/>
                <w:szCs w:val="16"/>
              </w:rPr>
              <w:t xml:space="preserve"> i ≤ </w:t>
            </w:r>
            <w:smartTag w:uri="urn:schemas-microsoft-com:office:smarttags" w:element="metricconverter">
              <w:smartTagPr>
                <w:attr w:name="ProductID" w:val="10 mm"/>
              </w:smartTagPr>
              <w:r w:rsidR="0053417E" w:rsidRPr="00A53CC5">
                <w:rPr>
                  <w:sz w:val="16"/>
                  <w:szCs w:val="16"/>
                </w:rPr>
                <w:t>10 mm</w:t>
              </w:r>
            </w:smartTag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Inne wymiary z wyjątkiem promienia:</w:t>
            </w:r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- dla powierzchni: ± 3%, ≥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A53CC5">
                <w:rPr>
                  <w:sz w:val="16"/>
                  <w:szCs w:val="16"/>
                </w:rPr>
                <w:t>3 mm</w:t>
              </w:r>
            </w:smartTag>
            <w:r w:rsidRPr="00A53CC5">
              <w:rPr>
                <w:sz w:val="16"/>
                <w:szCs w:val="16"/>
              </w:rPr>
              <w:t xml:space="preserve">, ≤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A53CC5">
                <w:rPr>
                  <w:sz w:val="16"/>
                  <w:szCs w:val="16"/>
                </w:rPr>
                <w:t>5 mm</w:t>
              </w:r>
            </w:smartTag>
            <w:r w:rsidRPr="00A53CC5">
              <w:rPr>
                <w:sz w:val="16"/>
                <w:szCs w:val="16"/>
              </w:rPr>
              <w:t>,</w:t>
            </w:r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- dla innych części: ± 5%, ≥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A53CC5">
                <w:rPr>
                  <w:sz w:val="16"/>
                  <w:szCs w:val="16"/>
                </w:rPr>
                <w:t>3 mm</w:t>
              </w:r>
            </w:smartTag>
            <w:r w:rsidRPr="00A53CC5">
              <w:rPr>
                <w:sz w:val="16"/>
                <w:szCs w:val="16"/>
              </w:rPr>
              <w:t xml:space="preserve">,  ≤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A53CC5">
                <w:rPr>
                  <w:sz w:val="16"/>
                  <w:szCs w:val="16"/>
                </w:rPr>
                <w:t>10 mm</w:t>
              </w:r>
            </w:smartTag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53417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1.2</w:t>
            </w:r>
          </w:p>
        </w:tc>
        <w:tc>
          <w:tcPr>
            <w:tcW w:w="2126" w:type="dxa"/>
          </w:tcPr>
          <w:p w:rsidR="00C7794D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Dopuszczalne odchyłki od płaskości i prostoliniowości, dla długości pomiarowej</w:t>
            </w:r>
          </w:p>
          <w:p w:rsidR="0053417E" w:rsidRPr="00A53CC5" w:rsidRDefault="0053417E" w:rsidP="00A53CC5">
            <w:pPr>
              <w:jc w:val="right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00 mm"/>
              </w:smartTagPr>
              <w:r w:rsidRPr="00A53CC5">
                <w:rPr>
                  <w:sz w:val="16"/>
                  <w:szCs w:val="16"/>
                </w:rPr>
                <w:t>300 mm</w:t>
              </w:r>
            </w:smartTag>
          </w:p>
          <w:p w:rsidR="0053417E" w:rsidRPr="00A53CC5" w:rsidRDefault="0053417E" w:rsidP="00A53CC5">
            <w:pPr>
              <w:jc w:val="right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400 mm"/>
              </w:smartTagPr>
              <w:r w:rsidRPr="00A53CC5">
                <w:rPr>
                  <w:sz w:val="16"/>
                  <w:szCs w:val="16"/>
                </w:rPr>
                <w:t>400 mm</w:t>
              </w:r>
            </w:smartTag>
          </w:p>
          <w:p w:rsidR="0053417E" w:rsidRPr="00A53CC5" w:rsidRDefault="0053417E" w:rsidP="00A53CC5">
            <w:pPr>
              <w:jc w:val="right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500 mm"/>
              </w:smartTagPr>
              <w:r w:rsidRPr="00A53CC5">
                <w:rPr>
                  <w:sz w:val="16"/>
                  <w:szCs w:val="16"/>
                </w:rPr>
                <w:t>500 mm</w:t>
              </w:r>
            </w:smartTag>
          </w:p>
          <w:p w:rsidR="0053417E" w:rsidRPr="00A53CC5" w:rsidRDefault="0053417E" w:rsidP="00A53CC5">
            <w:pPr>
              <w:jc w:val="right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800 mm"/>
              </w:smartTagPr>
              <w:r w:rsidRPr="00A53CC5">
                <w:rPr>
                  <w:sz w:val="16"/>
                  <w:szCs w:val="16"/>
                </w:rPr>
                <w:t>800 mm</w:t>
              </w:r>
            </w:smartTag>
          </w:p>
        </w:tc>
        <w:tc>
          <w:tcPr>
            <w:tcW w:w="850" w:type="dxa"/>
          </w:tcPr>
          <w:p w:rsidR="00C7794D" w:rsidRPr="00A53CC5" w:rsidRDefault="0053417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C</w:t>
            </w:r>
          </w:p>
        </w:tc>
        <w:tc>
          <w:tcPr>
            <w:tcW w:w="3969" w:type="dxa"/>
            <w:gridSpan w:val="3"/>
          </w:tcPr>
          <w:p w:rsidR="00C7794D" w:rsidRPr="00A53CC5" w:rsidRDefault="00C7794D" w:rsidP="00672A5E">
            <w:pPr>
              <w:rPr>
                <w:sz w:val="16"/>
                <w:szCs w:val="16"/>
              </w:rPr>
            </w:pPr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± </w:t>
            </w:r>
            <w:smartTag w:uri="urn:schemas-microsoft-com:office:smarttags" w:element="metricconverter">
              <w:smartTagPr>
                <w:attr w:name="ProductID" w:val="1,5 mm"/>
              </w:smartTagPr>
              <w:r w:rsidRPr="00A53CC5">
                <w:rPr>
                  <w:sz w:val="16"/>
                  <w:szCs w:val="16"/>
                </w:rPr>
                <w:t>1,5 mm</w:t>
              </w:r>
            </w:smartTag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± </w:t>
            </w:r>
            <w:smartTag w:uri="urn:schemas-microsoft-com:office:smarttags" w:element="metricconverter">
              <w:smartTagPr>
                <w:attr w:name="ProductID" w:val="2,0 mm"/>
              </w:smartTagPr>
              <w:r w:rsidRPr="00A53CC5">
                <w:rPr>
                  <w:sz w:val="16"/>
                  <w:szCs w:val="16"/>
                </w:rPr>
                <w:t>2,0 mm</w:t>
              </w:r>
            </w:smartTag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± </w:t>
            </w:r>
            <w:smartTag w:uri="urn:schemas-microsoft-com:office:smarttags" w:element="metricconverter">
              <w:smartTagPr>
                <w:attr w:name="ProductID" w:val="2,5 mm"/>
              </w:smartTagPr>
              <w:r w:rsidRPr="00A53CC5">
                <w:rPr>
                  <w:sz w:val="16"/>
                  <w:szCs w:val="16"/>
                </w:rPr>
                <w:t>2,5 mm</w:t>
              </w:r>
            </w:smartTag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± </w:t>
            </w:r>
            <w:smartTag w:uri="urn:schemas-microsoft-com:office:smarttags" w:element="metricconverter">
              <w:smartTagPr>
                <w:attr w:name="ProductID" w:val="4,0 mm"/>
              </w:smartTagPr>
              <w:r w:rsidRPr="00A53CC5">
                <w:rPr>
                  <w:sz w:val="16"/>
                  <w:szCs w:val="16"/>
                </w:rPr>
                <w:t>4,0 mm</w:t>
              </w:r>
            </w:smartTag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53417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2</w:t>
            </w:r>
          </w:p>
        </w:tc>
        <w:tc>
          <w:tcPr>
            <w:tcW w:w="6945" w:type="dxa"/>
            <w:gridSpan w:val="5"/>
          </w:tcPr>
          <w:p w:rsidR="00C7794D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Właściwości fizyczne i mechaniczne</w:t>
            </w:r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53417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2.1</w:t>
            </w:r>
          </w:p>
        </w:tc>
        <w:tc>
          <w:tcPr>
            <w:tcW w:w="2126" w:type="dxa"/>
          </w:tcPr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Odporność na zamrażanie/</w:t>
            </w:r>
          </w:p>
          <w:p w:rsidR="00C7794D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rozmrażanie z udziałem soli odladzających</w:t>
            </w:r>
          </w:p>
        </w:tc>
        <w:tc>
          <w:tcPr>
            <w:tcW w:w="850" w:type="dxa"/>
          </w:tcPr>
          <w:p w:rsidR="00C7794D" w:rsidRPr="00A53CC5" w:rsidRDefault="0053417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D</w:t>
            </w:r>
          </w:p>
        </w:tc>
        <w:tc>
          <w:tcPr>
            <w:tcW w:w="3969" w:type="dxa"/>
            <w:gridSpan w:val="3"/>
          </w:tcPr>
          <w:p w:rsidR="00C7794D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Ubytek masy po badaniu: wartość średnia ≤ 1,0 kg/m</w:t>
            </w:r>
            <w:r w:rsidRPr="00A53CC5">
              <w:rPr>
                <w:sz w:val="16"/>
                <w:szCs w:val="16"/>
                <w:vertAlign w:val="superscript"/>
              </w:rPr>
              <w:t>2</w:t>
            </w:r>
            <w:r w:rsidRPr="00A53CC5">
              <w:rPr>
                <w:sz w:val="16"/>
                <w:szCs w:val="16"/>
              </w:rPr>
              <w:t>, przy czym każdy pojedynczy wynik &lt; 1,5 kg/m</w:t>
            </w:r>
            <w:r w:rsidRPr="00A53CC5">
              <w:rPr>
                <w:sz w:val="16"/>
                <w:szCs w:val="16"/>
                <w:vertAlign w:val="superscript"/>
              </w:rPr>
              <w:t>2</w:t>
            </w:r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53417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2.2</w:t>
            </w:r>
          </w:p>
        </w:tc>
        <w:tc>
          <w:tcPr>
            <w:tcW w:w="2126" w:type="dxa"/>
          </w:tcPr>
          <w:p w:rsidR="00C7794D" w:rsidRPr="00A53CC5" w:rsidRDefault="0053417E" w:rsidP="00A53CC5">
            <w:pPr>
              <w:jc w:val="left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Wytrzymałość na zginanie (Klasa wytrzymałości ustalona</w:t>
            </w:r>
            <w:r w:rsidR="006149FC" w:rsidRPr="00A53CC5">
              <w:rPr>
                <w:sz w:val="16"/>
                <w:szCs w:val="16"/>
              </w:rPr>
              <w:t xml:space="preserve"> w dokumentacji projek</w:t>
            </w:r>
            <w:r w:rsidRPr="00A53CC5">
              <w:rPr>
                <w:sz w:val="16"/>
                <w:szCs w:val="16"/>
              </w:rPr>
              <w:t>towej lub przez Inżyniera)</w:t>
            </w:r>
          </w:p>
        </w:tc>
        <w:tc>
          <w:tcPr>
            <w:tcW w:w="850" w:type="dxa"/>
          </w:tcPr>
          <w:p w:rsidR="00C7794D" w:rsidRPr="00A53CC5" w:rsidRDefault="0053417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F</w:t>
            </w:r>
          </w:p>
        </w:tc>
        <w:tc>
          <w:tcPr>
            <w:tcW w:w="3969" w:type="dxa"/>
            <w:gridSpan w:val="3"/>
          </w:tcPr>
          <w:p w:rsidR="00C7794D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Klasa     </w:t>
            </w:r>
            <w:r w:rsidR="006149FC" w:rsidRPr="00A53CC5">
              <w:rPr>
                <w:sz w:val="16"/>
                <w:szCs w:val="16"/>
              </w:rPr>
              <w:t xml:space="preserve">  </w:t>
            </w:r>
            <w:r w:rsidRPr="00A53CC5">
              <w:rPr>
                <w:sz w:val="16"/>
                <w:szCs w:val="16"/>
              </w:rPr>
              <w:t xml:space="preserve">   Charakterystyczna           Każdy pojedynczy</w:t>
            </w:r>
          </w:p>
          <w:p w:rsidR="0053417E" w:rsidRPr="00A53CC5" w:rsidRDefault="0053417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wytrz.     </w:t>
            </w:r>
            <w:r w:rsidR="006149FC" w:rsidRPr="00A53CC5">
              <w:rPr>
                <w:sz w:val="16"/>
                <w:szCs w:val="16"/>
              </w:rPr>
              <w:t xml:space="preserve">  </w:t>
            </w:r>
            <w:r w:rsidRPr="00A53CC5">
              <w:rPr>
                <w:sz w:val="16"/>
                <w:szCs w:val="16"/>
              </w:rPr>
              <w:t xml:space="preserve">  wytrzymałość, MPa</w:t>
            </w:r>
            <w:r w:rsidR="006149FC" w:rsidRPr="00A53CC5">
              <w:rPr>
                <w:sz w:val="16"/>
                <w:szCs w:val="16"/>
              </w:rPr>
              <w:t xml:space="preserve">         wynik, MPa</w:t>
            </w:r>
          </w:p>
          <w:p w:rsidR="006149FC" w:rsidRPr="00A53CC5" w:rsidRDefault="006149F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   1                          3,5                                &gt; 2,8</w:t>
            </w:r>
          </w:p>
          <w:p w:rsidR="006149FC" w:rsidRPr="00A53CC5" w:rsidRDefault="006149F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   2                          5,0                                &gt; 4,0</w:t>
            </w:r>
          </w:p>
          <w:p w:rsidR="006149FC" w:rsidRPr="00A53CC5" w:rsidRDefault="006149F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   3                          6,0                                &gt; 4,8</w:t>
            </w:r>
          </w:p>
        </w:tc>
      </w:tr>
      <w:tr w:rsidR="00C7794D" w:rsidRPr="00A53CC5" w:rsidTr="00A53CC5">
        <w:tc>
          <w:tcPr>
            <w:tcW w:w="534" w:type="dxa"/>
            <w:tcBorders>
              <w:bottom w:val="single" w:sz="4" w:space="0" w:color="auto"/>
            </w:tcBorders>
          </w:tcPr>
          <w:p w:rsidR="00C7794D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2.3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7794D" w:rsidRPr="00A53CC5" w:rsidRDefault="006149F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Trwałość ze względu na wytrzymałość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7794D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F</w:t>
            </w:r>
          </w:p>
        </w:tc>
        <w:tc>
          <w:tcPr>
            <w:tcW w:w="3969" w:type="dxa"/>
            <w:gridSpan w:val="3"/>
          </w:tcPr>
          <w:p w:rsidR="00C7794D" w:rsidRPr="00A53CC5" w:rsidRDefault="006149F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Krawężniki mają zadawalającą  trwałość (wytrzymałość) jeśli spełnione są wymagania pktu 2.2 oraz poddawane są normalnej konserwacji</w:t>
            </w:r>
          </w:p>
        </w:tc>
      </w:tr>
      <w:tr w:rsidR="00C7794D" w:rsidRPr="00A53CC5" w:rsidTr="00A53CC5">
        <w:tc>
          <w:tcPr>
            <w:tcW w:w="534" w:type="dxa"/>
            <w:tcBorders>
              <w:bottom w:val="nil"/>
            </w:tcBorders>
          </w:tcPr>
          <w:p w:rsidR="00C7794D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2.4</w:t>
            </w:r>
          </w:p>
        </w:tc>
        <w:tc>
          <w:tcPr>
            <w:tcW w:w="2126" w:type="dxa"/>
            <w:tcBorders>
              <w:bottom w:val="nil"/>
            </w:tcBorders>
          </w:tcPr>
          <w:p w:rsidR="00C7794D" w:rsidRPr="00A53CC5" w:rsidRDefault="006149F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Odporność na ścieranie</w:t>
            </w:r>
          </w:p>
        </w:tc>
        <w:tc>
          <w:tcPr>
            <w:tcW w:w="850" w:type="dxa"/>
            <w:tcBorders>
              <w:bottom w:val="nil"/>
            </w:tcBorders>
          </w:tcPr>
          <w:p w:rsidR="00C7794D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G i H</w:t>
            </w:r>
          </w:p>
        </w:tc>
        <w:tc>
          <w:tcPr>
            <w:tcW w:w="723" w:type="dxa"/>
            <w:tcBorders>
              <w:bottom w:val="nil"/>
            </w:tcBorders>
          </w:tcPr>
          <w:p w:rsidR="00C7794D" w:rsidRPr="00A53CC5" w:rsidRDefault="00C7794D" w:rsidP="00A53C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6" w:type="dxa"/>
            <w:gridSpan w:val="2"/>
          </w:tcPr>
          <w:p w:rsidR="00C7794D" w:rsidRPr="00A53CC5" w:rsidRDefault="00FF4642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Odporność przy pomiarze na tarczy</w:t>
            </w:r>
          </w:p>
        </w:tc>
      </w:tr>
      <w:tr w:rsidR="00C7794D" w:rsidRPr="00A53CC5" w:rsidTr="00A53CC5">
        <w:tc>
          <w:tcPr>
            <w:tcW w:w="534" w:type="dxa"/>
            <w:tcBorders>
              <w:top w:val="nil"/>
              <w:bottom w:val="nil"/>
            </w:tcBorders>
          </w:tcPr>
          <w:p w:rsidR="00C7794D" w:rsidRPr="00A53CC5" w:rsidRDefault="00C7794D" w:rsidP="00A53C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7794D" w:rsidRPr="00A53CC5" w:rsidRDefault="006149F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(Klasa odporności ustalona w dokumentacji projektowej lub przez Inżyniera)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7794D" w:rsidRPr="00A53CC5" w:rsidRDefault="00C7794D" w:rsidP="00672A5E">
            <w:pPr>
              <w:rPr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nil"/>
            </w:tcBorders>
          </w:tcPr>
          <w:p w:rsidR="00315099" w:rsidRPr="00A53CC5" w:rsidRDefault="00315099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Klasa</w:t>
            </w:r>
          </w:p>
          <w:p w:rsidR="00C7794D" w:rsidRPr="00A53CC5" w:rsidRDefault="00FF4642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odpor-</w:t>
            </w:r>
          </w:p>
          <w:p w:rsidR="00FF4642" w:rsidRPr="00A53CC5" w:rsidRDefault="00FF4642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ności</w:t>
            </w:r>
          </w:p>
        </w:tc>
        <w:tc>
          <w:tcPr>
            <w:tcW w:w="1404" w:type="dxa"/>
          </w:tcPr>
          <w:p w:rsidR="00C7794D" w:rsidRPr="00A53CC5" w:rsidRDefault="00FF4642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szerokiej ściernej, wg zał. G normy – badanie podstawowe</w:t>
            </w:r>
          </w:p>
        </w:tc>
        <w:tc>
          <w:tcPr>
            <w:tcW w:w="1842" w:type="dxa"/>
          </w:tcPr>
          <w:p w:rsidR="00FF4642" w:rsidRPr="00A53CC5" w:rsidRDefault="00FF4642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Böhmego,</w:t>
            </w:r>
          </w:p>
          <w:p w:rsidR="00C7794D" w:rsidRPr="00A53CC5" w:rsidRDefault="00FF4642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wg zał. H normy – badanie alternatywne</w:t>
            </w:r>
          </w:p>
        </w:tc>
      </w:tr>
      <w:tr w:rsidR="00C7794D" w:rsidRPr="00A53CC5" w:rsidTr="00A53CC5">
        <w:tc>
          <w:tcPr>
            <w:tcW w:w="534" w:type="dxa"/>
            <w:tcBorders>
              <w:top w:val="nil"/>
            </w:tcBorders>
          </w:tcPr>
          <w:p w:rsidR="00C7794D" w:rsidRPr="00A53CC5" w:rsidRDefault="00C7794D" w:rsidP="00A53C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C7794D" w:rsidRPr="00A53CC5" w:rsidRDefault="00C7794D" w:rsidP="00672A5E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C7794D" w:rsidRPr="00A53CC5" w:rsidRDefault="00C7794D" w:rsidP="00A53C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3" w:type="dxa"/>
          </w:tcPr>
          <w:p w:rsidR="00C7794D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1</w:t>
            </w:r>
          </w:p>
          <w:p w:rsidR="006149FC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3</w:t>
            </w:r>
          </w:p>
          <w:p w:rsidR="006149FC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4</w:t>
            </w:r>
          </w:p>
        </w:tc>
        <w:tc>
          <w:tcPr>
            <w:tcW w:w="1404" w:type="dxa"/>
          </w:tcPr>
          <w:p w:rsidR="00C7794D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Nie określa się</w:t>
            </w:r>
          </w:p>
          <w:p w:rsidR="006149FC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≤ </w:t>
            </w:r>
            <w:smartTag w:uri="urn:schemas-microsoft-com:office:smarttags" w:element="metricconverter">
              <w:smartTagPr>
                <w:attr w:name="ProductID" w:val="23 mm"/>
              </w:smartTagPr>
              <w:r w:rsidRPr="00A53CC5">
                <w:rPr>
                  <w:sz w:val="16"/>
                  <w:szCs w:val="16"/>
                </w:rPr>
                <w:t>23 mm</w:t>
              </w:r>
            </w:smartTag>
          </w:p>
          <w:p w:rsidR="006149FC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 xml:space="preserve">≤ </w:t>
            </w:r>
            <w:smartTag w:uri="urn:schemas-microsoft-com:office:smarttags" w:element="metricconverter">
              <w:smartTagPr>
                <w:attr w:name="ProductID" w:val="20 mm"/>
              </w:smartTagPr>
              <w:r w:rsidRPr="00A53CC5">
                <w:rPr>
                  <w:sz w:val="16"/>
                  <w:szCs w:val="16"/>
                </w:rPr>
                <w:t>20 mm</w:t>
              </w:r>
            </w:smartTag>
          </w:p>
        </w:tc>
        <w:tc>
          <w:tcPr>
            <w:tcW w:w="1842" w:type="dxa"/>
          </w:tcPr>
          <w:p w:rsidR="00C7794D" w:rsidRPr="00A53CC5" w:rsidRDefault="006149F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Nie określa się</w:t>
            </w:r>
          </w:p>
          <w:p w:rsidR="006149FC" w:rsidRPr="00A53CC5" w:rsidRDefault="006149FC" w:rsidP="00A53CC5">
            <w:pPr>
              <w:jc w:val="left"/>
              <w:rPr>
                <w:sz w:val="16"/>
                <w:szCs w:val="16"/>
                <w:vertAlign w:val="superscript"/>
              </w:rPr>
            </w:pPr>
            <w:r w:rsidRPr="00A53CC5">
              <w:rPr>
                <w:sz w:val="16"/>
                <w:szCs w:val="16"/>
              </w:rPr>
              <w:t>≤ 20000 mm</w:t>
            </w:r>
            <w:r w:rsidRPr="00A53CC5">
              <w:rPr>
                <w:sz w:val="16"/>
                <w:szCs w:val="16"/>
                <w:vertAlign w:val="superscript"/>
              </w:rPr>
              <w:t>3</w:t>
            </w:r>
            <w:r w:rsidRPr="00A53CC5">
              <w:rPr>
                <w:sz w:val="16"/>
                <w:szCs w:val="16"/>
              </w:rPr>
              <w:t>/5000 mm</w:t>
            </w:r>
            <w:r w:rsidRPr="00A53CC5">
              <w:rPr>
                <w:sz w:val="16"/>
                <w:szCs w:val="16"/>
                <w:vertAlign w:val="superscript"/>
              </w:rPr>
              <w:t>2</w:t>
            </w:r>
          </w:p>
          <w:p w:rsidR="006149FC" w:rsidRPr="00A53CC5" w:rsidRDefault="006149FC" w:rsidP="00A53CC5">
            <w:pPr>
              <w:jc w:val="left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≤ 18000 mm</w:t>
            </w:r>
            <w:r w:rsidRPr="00A53CC5">
              <w:rPr>
                <w:sz w:val="16"/>
                <w:szCs w:val="16"/>
                <w:vertAlign w:val="superscript"/>
              </w:rPr>
              <w:t>3</w:t>
            </w:r>
            <w:r w:rsidRPr="00A53CC5">
              <w:rPr>
                <w:sz w:val="16"/>
                <w:szCs w:val="16"/>
              </w:rPr>
              <w:t>/5000 mm</w:t>
            </w:r>
            <w:r w:rsidRPr="00A53CC5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99226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2.5</w:t>
            </w:r>
          </w:p>
        </w:tc>
        <w:tc>
          <w:tcPr>
            <w:tcW w:w="2126" w:type="dxa"/>
          </w:tcPr>
          <w:p w:rsidR="0099226C" w:rsidRPr="00A53CC5" w:rsidRDefault="0099226C" w:rsidP="0099226C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Odporność na poślizg/</w:t>
            </w:r>
          </w:p>
          <w:p w:rsidR="00C7794D" w:rsidRPr="00A53CC5" w:rsidRDefault="0099226C" w:rsidP="0099226C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poślizgnięcie</w:t>
            </w:r>
          </w:p>
        </w:tc>
        <w:tc>
          <w:tcPr>
            <w:tcW w:w="850" w:type="dxa"/>
          </w:tcPr>
          <w:p w:rsidR="00C7794D" w:rsidRPr="00A53CC5" w:rsidRDefault="0099226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I</w:t>
            </w:r>
          </w:p>
        </w:tc>
        <w:tc>
          <w:tcPr>
            <w:tcW w:w="3969" w:type="dxa"/>
            <w:gridSpan w:val="3"/>
          </w:tcPr>
          <w:p w:rsidR="00C7794D" w:rsidRPr="00A53CC5" w:rsidRDefault="0099226C" w:rsidP="00A53CC5">
            <w:pPr>
              <w:numPr>
                <w:ilvl w:val="0"/>
                <w:numId w:val="6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jeśli górna powierzchnia krawężnika nie była szlifowana i/lub polerowana – zadawalająca odporność,</w:t>
            </w:r>
          </w:p>
          <w:p w:rsidR="0099226C" w:rsidRPr="00A53CC5" w:rsidRDefault="0099226C" w:rsidP="00A53CC5">
            <w:pPr>
              <w:numPr>
                <w:ilvl w:val="0"/>
                <w:numId w:val="6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jeśli wyjątkowo wymaga się podania wartości odporności na poślizg/poślizgnięcie – należy zadekla-rować minimalną jej wartość pomierzoną wg zał. I normy (wahadłowym przyrządem do badania tarcia),</w:t>
            </w:r>
          </w:p>
          <w:p w:rsidR="0099226C" w:rsidRPr="00A53CC5" w:rsidRDefault="0099226C" w:rsidP="00A53CC5">
            <w:pPr>
              <w:numPr>
                <w:ilvl w:val="0"/>
                <w:numId w:val="6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trwałość odporności na poślizg/poślizgnięcie w nor-malnych warunkach użytkowania krawężnika jest zada-walająca przez cały okres użytkowania, pod warunkiem właściwego utrzymywania i gdy na znacznej części nie zostało odsłonięte kruszywo podlegające intensyw-nemu polerowaniu.</w:t>
            </w:r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99226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3</w:t>
            </w:r>
          </w:p>
        </w:tc>
        <w:tc>
          <w:tcPr>
            <w:tcW w:w="6945" w:type="dxa"/>
            <w:gridSpan w:val="5"/>
          </w:tcPr>
          <w:p w:rsidR="00C7794D" w:rsidRPr="00A53CC5" w:rsidRDefault="0099226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Aspekty wizualne</w:t>
            </w:r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99226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3.1</w:t>
            </w:r>
          </w:p>
        </w:tc>
        <w:tc>
          <w:tcPr>
            <w:tcW w:w="2126" w:type="dxa"/>
          </w:tcPr>
          <w:p w:rsidR="00C7794D" w:rsidRPr="00A53CC5" w:rsidRDefault="0099226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Wygląd</w:t>
            </w:r>
          </w:p>
        </w:tc>
        <w:tc>
          <w:tcPr>
            <w:tcW w:w="850" w:type="dxa"/>
          </w:tcPr>
          <w:p w:rsidR="00C7794D" w:rsidRPr="00A53CC5" w:rsidRDefault="0099226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J</w:t>
            </w:r>
          </w:p>
        </w:tc>
        <w:tc>
          <w:tcPr>
            <w:tcW w:w="3969" w:type="dxa"/>
            <w:gridSpan w:val="3"/>
          </w:tcPr>
          <w:p w:rsidR="00C7794D" w:rsidRPr="00A53CC5" w:rsidRDefault="0099226C" w:rsidP="00A53CC5">
            <w:pPr>
              <w:numPr>
                <w:ilvl w:val="0"/>
                <w:numId w:val="7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powierzchnia krawężnika nie powinna mieć rys i odprysków,</w:t>
            </w:r>
          </w:p>
          <w:p w:rsidR="0099226C" w:rsidRPr="00A53CC5" w:rsidRDefault="0099226C" w:rsidP="00A53CC5">
            <w:pPr>
              <w:numPr>
                <w:ilvl w:val="0"/>
                <w:numId w:val="7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nie dopuszcza się rozwarstwień w krawężnikach dwuwarstwowych</w:t>
            </w:r>
          </w:p>
          <w:p w:rsidR="0099226C" w:rsidRPr="00A53CC5" w:rsidRDefault="0099226C" w:rsidP="00A53CC5">
            <w:pPr>
              <w:numPr>
                <w:ilvl w:val="0"/>
                <w:numId w:val="7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ewentualne wykwity nie są uważane za istotne</w:t>
            </w:r>
          </w:p>
        </w:tc>
      </w:tr>
    </w:tbl>
    <w:p w:rsidR="002B722E" w:rsidRDefault="002B722E"/>
    <w:p w:rsidR="002B722E" w:rsidRDefault="002B722E"/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6"/>
        <w:gridCol w:w="850"/>
        <w:gridCol w:w="3969"/>
      </w:tblGrid>
      <w:tr w:rsidR="00C7794D" w:rsidRPr="00A53CC5" w:rsidTr="00A53CC5">
        <w:tc>
          <w:tcPr>
            <w:tcW w:w="534" w:type="dxa"/>
          </w:tcPr>
          <w:p w:rsidR="00C7794D" w:rsidRPr="00A53CC5" w:rsidRDefault="0099226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3.2</w:t>
            </w:r>
          </w:p>
        </w:tc>
        <w:tc>
          <w:tcPr>
            <w:tcW w:w="2126" w:type="dxa"/>
          </w:tcPr>
          <w:p w:rsidR="00C7794D" w:rsidRPr="00A53CC5" w:rsidRDefault="0099226C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Tekstura</w:t>
            </w:r>
          </w:p>
        </w:tc>
        <w:tc>
          <w:tcPr>
            <w:tcW w:w="850" w:type="dxa"/>
          </w:tcPr>
          <w:p w:rsidR="00C7794D" w:rsidRPr="00A53CC5" w:rsidRDefault="0099226C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J</w:t>
            </w:r>
          </w:p>
        </w:tc>
        <w:tc>
          <w:tcPr>
            <w:tcW w:w="3969" w:type="dxa"/>
          </w:tcPr>
          <w:p w:rsidR="00C7794D" w:rsidRPr="00A53CC5" w:rsidRDefault="002B722E" w:rsidP="00A53CC5">
            <w:pPr>
              <w:numPr>
                <w:ilvl w:val="0"/>
                <w:numId w:val="8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krawężniki z powierzchnią o specjalnej teksturze – producent powinien określić rodzaj tekstury,</w:t>
            </w:r>
          </w:p>
          <w:p w:rsidR="002B722E" w:rsidRPr="00A53CC5" w:rsidRDefault="002B722E" w:rsidP="00A53CC5">
            <w:pPr>
              <w:numPr>
                <w:ilvl w:val="0"/>
                <w:numId w:val="8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tekstura powinna być porównana z próbkami dostarczonymi przez producenta, zatwierdzonymi przez odbiorcę,</w:t>
            </w:r>
          </w:p>
          <w:p w:rsidR="002B722E" w:rsidRPr="00A53CC5" w:rsidRDefault="002B722E" w:rsidP="00A53CC5">
            <w:pPr>
              <w:numPr>
                <w:ilvl w:val="0"/>
                <w:numId w:val="8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różnice w jednolitości tekstury, spowodowane nieuniknionymi zmianami we właściwości surowców i warunków twardnienia, nie są uważane za istotne</w:t>
            </w:r>
          </w:p>
        </w:tc>
      </w:tr>
      <w:tr w:rsidR="00C7794D" w:rsidRPr="00A53CC5" w:rsidTr="00A53CC5">
        <w:tc>
          <w:tcPr>
            <w:tcW w:w="534" w:type="dxa"/>
          </w:tcPr>
          <w:p w:rsidR="00C7794D" w:rsidRPr="00A53CC5" w:rsidRDefault="002B722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3.3</w:t>
            </w:r>
          </w:p>
        </w:tc>
        <w:tc>
          <w:tcPr>
            <w:tcW w:w="2126" w:type="dxa"/>
          </w:tcPr>
          <w:p w:rsidR="00C7794D" w:rsidRPr="00A53CC5" w:rsidRDefault="002B722E" w:rsidP="00672A5E">
            <w:pPr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Zabarwienie</w:t>
            </w:r>
          </w:p>
        </w:tc>
        <w:tc>
          <w:tcPr>
            <w:tcW w:w="850" w:type="dxa"/>
          </w:tcPr>
          <w:p w:rsidR="00C7794D" w:rsidRPr="00A53CC5" w:rsidRDefault="002B722E" w:rsidP="00A53CC5">
            <w:pPr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J</w:t>
            </w:r>
          </w:p>
        </w:tc>
        <w:tc>
          <w:tcPr>
            <w:tcW w:w="3969" w:type="dxa"/>
          </w:tcPr>
          <w:p w:rsidR="00C7794D" w:rsidRPr="00A53CC5" w:rsidRDefault="002B722E" w:rsidP="00A53CC5">
            <w:pPr>
              <w:numPr>
                <w:ilvl w:val="0"/>
                <w:numId w:val="9"/>
              </w:numPr>
              <w:tabs>
                <w:tab w:val="clear" w:pos="340"/>
                <w:tab w:val="num" w:pos="176"/>
              </w:tabs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barwiona może być warstwa ścieralna lub cały element,</w:t>
            </w:r>
          </w:p>
          <w:p w:rsidR="002B722E" w:rsidRPr="00A53CC5" w:rsidRDefault="002B722E" w:rsidP="00A53CC5">
            <w:pPr>
              <w:numPr>
                <w:ilvl w:val="0"/>
                <w:numId w:val="9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zabarwienie powinno być porównane z próbkami dostarczonymi przez producenta, zatwierdzonymi przez odbiorcę,</w:t>
            </w:r>
          </w:p>
          <w:p w:rsidR="002B722E" w:rsidRPr="00A53CC5" w:rsidRDefault="002B722E" w:rsidP="00A53CC5">
            <w:pPr>
              <w:numPr>
                <w:ilvl w:val="0"/>
                <w:numId w:val="9"/>
              </w:numPr>
              <w:tabs>
                <w:tab w:val="clear" w:pos="340"/>
                <w:tab w:val="num" w:pos="176"/>
              </w:tabs>
              <w:ind w:left="176" w:hanging="176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różnice w jednolitości zabarwienia, spowodowane nieuniknionymi zmianami właściwości surowców lub warunków dojrzewania betonu, nie są uważane za istotne</w:t>
            </w:r>
          </w:p>
        </w:tc>
      </w:tr>
    </w:tbl>
    <w:p w:rsidR="00C7794D" w:rsidRDefault="00C7794D" w:rsidP="00672A5E">
      <w:pPr>
        <w:ind w:left="993" w:hanging="993"/>
        <w:rPr>
          <w:sz w:val="16"/>
          <w:szCs w:val="16"/>
        </w:rPr>
      </w:pPr>
    </w:p>
    <w:p w:rsidR="00ED1083" w:rsidRDefault="00BF684D" w:rsidP="00BF684D">
      <w:pPr>
        <w:ind w:firstLine="709"/>
      </w:pPr>
      <w:r w:rsidRPr="00BF684D">
        <w:t>W przypadku zastosowań</w:t>
      </w:r>
      <w:r>
        <w:t xml:space="preserve"> krawężników betonowych na powierzchniach innych niż przewidziano w tablicy 1 (np. przy nawierzchniach wewnętrznych, nie narażonych na kontakt z solą odladzającą), wymagania wobec krawężników należy odpowiednio dostosować do ustaleń PN-EN 1340 [5].</w:t>
      </w:r>
    </w:p>
    <w:p w:rsidR="00BF684D" w:rsidRDefault="00BF684D" w:rsidP="00827155">
      <w:pPr>
        <w:spacing w:before="120"/>
      </w:pPr>
      <w:r>
        <w:t>2.2.3.3. Składowanie krawężników</w:t>
      </w:r>
    </w:p>
    <w:p w:rsidR="00827155" w:rsidRDefault="00827155" w:rsidP="00827155">
      <w:pPr>
        <w:spacing w:before="120"/>
        <w:ind w:firstLine="709"/>
      </w:pPr>
      <w:r>
        <w:t>Krawężniki betonowe mogą być przechowywane na składowiskach otwartych, posegregowane według typów, rodzajów, kształtów, cech fizycznych i mechanicznych, wielkości, wyglądu itp.</w:t>
      </w:r>
    </w:p>
    <w:p w:rsidR="00827155" w:rsidRDefault="00827155" w:rsidP="00827155">
      <w:r>
        <w:tab/>
        <w:t xml:space="preserve">Krawężniki betonowe należy układać z zastosowaniem podkładek i przekładek drewnianych o wymiarach: grubość </w:t>
      </w:r>
      <w:smartTag w:uri="urn:schemas-microsoft-com:office:smarttags" w:element="metricconverter">
        <w:smartTagPr>
          <w:attr w:name="ProductID" w:val="2,5 cm"/>
        </w:smartTagPr>
        <w:r>
          <w:t>2,5 cm</w:t>
        </w:r>
      </w:smartTag>
      <w:r>
        <w:t xml:space="preserve">, szerokość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, długości min.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większej od szerokości krawężnika.</w:t>
      </w:r>
    </w:p>
    <w:p w:rsidR="00623448" w:rsidRPr="00623448" w:rsidRDefault="00623448" w:rsidP="00623448">
      <w:pPr>
        <w:pStyle w:val="Nagwek2"/>
        <w:rPr>
          <w:b w:val="0"/>
        </w:rPr>
      </w:pPr>
      <w:r>
        <w:t xml:space="preserve">2.2.4. </w:t>
      </w:r>
      <w:r w:rsidRPr="00623448">
        <w:rPr>
          <w:b w:val="0"/>
        </w:rPr>
        <w:t>Materiały na podsypkę i do zapraw</w:t>
      </w:r>
    </w:p>
    <w:p w:rsidR="00623448" w:rsidRDefault="00623448" w:rsidP="00623448">
      <w:r>
        <w:tab/>
        <w:t>Jeśli dokumentacja projektowa lub SST nie ustala inaczej, to należy stosować następujące materiały:</w:t>
      </w:r>
    </w:p>
    <w:p w:rsidR="00217794" w:rsidRDefault="00217794" w:rsidP="00217794">
      <w:r>
        <w:t>a) na podsypkę piaskową</w:t>
      </w:r>
    </w:p>
    <w:p w:rsidR="00217794" w:rsidRDefault="00217794" w:rsidP="00217794">
      <w:pPr>
        <w:numPr>
          <w:ilvl w:val="0"/>
          <w:numId w:val="10"/>
        </w:numPr>
      </w:pPr>
      <w:r>
        <w:t>piasek naturalny wg PN-B-11113 [10], odpowiadający wymaganiom dla gatunku 2 lub 3,</w:t>
      </w:r>
    </w:p>
    <w:p w:rsidR="00217794" w:rsidRDefault="00217794" w:rsidP="00217794">
      <w:pPr>
        <w:numPr>
          <w:ilvl w:val="0"/>
          <w:numId w:val="10"/>
        </w:numPr>
      </w:pPr>
      <w:r>
        <w:t>piasek łamany (0,075÷2) mm, mieszankę drobną granulowaną (0,075÷4) mm albo miał (0÷4) mm, odpowiadający wymaganiom PN-B-11112 [9],</w:t>
      </w:r>
    </w:p>
    <w:p w:rsidR="00217794" w:rsidRDefault="00217794" w:rsidP="00217794">
      <w:r>
        <w:t>b) na podsypkę cementowo-piaskową i do zapraw</w:t>
      </w:r>
    </w:p>
    <w:p w:rsidR="00217794" w:rsidRDefault="00217794" w:rsidP="00217794">
      <w:pPr>
        <w:numPr>
          <w:ilvl w:val="0"/>
          <w:numId w:val="11"/>
        </w:numPr>
      </w:pPr>
      <w:r>
        <w:t>mieszankę cementu i piasku</w:t>
      </w:r>
      <w:r w:rsidR="001E7827">
        <w:t>:</w:t>
      </w:r>
      <w:r>
        <w:t xml:space="preserve"> z piasku naturalnego spełniającego wymagania dla gatunku 1 wg PN-B-11113 [10], cementu 32,5 spełniającego wymagania PN-EN 197-1 [3] i wody odmiany 1 odpowiadającej wymaganiom PN-88/B-32250 [11].</w:t>
      </w:r>
    </w:p>
    <w:p w:rsidR="00217794" w:rsidRDefault="00217794" w:rsidP="00217794">
      <w:pPr>
        <w:ind w:firstLine="709"/>
      </w:pPr>
      <w:r>
        <w:t>Składowanie kruszywa, nie przeznaczonego do bezpośredniego wbudowania po dostarczeniu na budowę, powinno odbywać się na podłożu równym, utwardzonym i dobrze odwodnionym, przy zabezpieczeniu kruszywa przed zanieczyszczeniem i zmieszaniem z innymi materiałami kamiennymi.</w:t>
      </w:r>
    </w:p>
    <w:p w:rsidR="00217794" w:rsidRDefault="00217794" w:rsidP="00217794">
      <w:pPr>
        <w:ind w:firstLine="709"/>
      </w:pPr>
      <w:r>
        <w:t>Przechowywanie cementu powinno być zgodne z BN-88/6731-08 [12].</w:t>
      </w:r>
    </w:p>
    <w:p w:rsidR="00623448" w:rsidRDefault="00623448" w:rsidP="00217794">
      <w:pPr>
        <w:pStyle w:val="Nagwek2"/>
        <w:numPr>
          <w:ilvl w:val="2"/>
          <w:numId w:val="12"/>
        </w:numPr>
        <w:rPr>
          <w:b w:val="0"/>
        </w:rPr>
      </w:pPr>
      <w:r w:rsidRPr="00217794">
        <w:rPr>
          <w:b w:val="0"/>
        </w:rPr>
        <w:lastRenderedPageBreak/>
        <w:t>Materiały na ławy</w:t>
      </w:r>
    </w:p>
    <w:p w:rsidR="00217794" w:rsidRDefault="00217794" w:rsidP="00217794">
      <w:pPr>
        <w:ind w:firstLine="709"/>
      </w:pPr>
      <w:r>
        <w:t>Do wykonania ław pod krawężnik należy stosować, dla:</w:t>
      </w:r>
    </w:p>
    <w:p w:rsidR="00217794" w:rsidRDefault="00217794" w:rsidP="00217794">
      <w:pPr>
        <w:numPr>
          <w:ilvl w:val="0"/>
          <w:numId w:val="13"/>
        </w:numPr>
        <w:tabs>
          <w:tab w:val="clear" w:pos="737"/>
          <w:tab w:val="num" w:pos="284"/>
        </w:tabs>
        <w:ind w:left="284" w:hanging="284"/>
      </w:pPr>
      <w:r>
        <w:t>ławy betonowej – beton klasy C12/15 lub C8/10 wg PN-EN 206-1 [4], a tymczasowo B15 i B10 wg PN-88/B-06250 [6],</w:t>
      </w:r>
    </w:p>
    <w:p w:rsidR="00217794" w:rsidRDefault="00217794" w:rsidP="00217794">
      <w:pPr>
        <w:numPr>
          <w:ilvl w:val="0"/>
          <w:numId w:val="13"/>
        </w:numPr>
        <w:tabs>
          <w:tab w:val="clear" w:pos="737"/>
          <w:tab w:val="num" w:pos="284"/>
        </w:tabs>
        <w:ind w:left="284" w:hanging="284"/>
      </w:pPr>
      <w:r>
        <w:t>ławy żwirowej – żwir odpowiadający wymaganiom PN-B-11111 [8],</w:t>
      </w:r>
    </w:p>
    <w:p w:rsidR="00217794" w:rsidRDefault="00217794" w:rsidP="00217794">
      <w:pPr>
        <w:numPr>
          <w:ilvl w:val="0"/>
          <w:numId w:val="13"/>
        </w:numPr>
        <w:tabs>
          <w:tab w:val="clear" w:pos="737"/>
          <w:tab w:val="num" w:pos="284"/>
        </w:tabs>
        <w:ind w:left="284" w:hanging="284"/>
      </w:pPr>
      <w:r>
        <w:t>ławy tłuczniowej – tłuczeń odpowiadający wymaganiom PN-B-11112 [9].</w:t>
      </w:r>
    </w:p>
    <w:p w:rsidR="00217794" w:rsidRDefault="00217794" w:rsidP="00217794">
      <w:pPr>
        <w:spacing w:before="120" w:after="120"/>
      </w:pPr>
      <w:r>
        <w:rPr>
          <w:b/>
        </w:rPr>
        <w:t xml:space="preserve">2.2.6. </w:t>
      </w:r>
      <w:r>
        <w:t>Masa zalewowa w szczelinach ławy betonowej i spoinach krawężników</w:t>
      </w:r>
    </w:p>
    <w:p w:rsidR="00217794" w:rsidRDefault="00217794" w:rsidP="00217794">
      <w:r>
        <w:tab/>
        <w:t>Masa zalewowa, do wypełniania szczelin dylatacyjnych, powinna odpowiadać wymaganiom OST D-05.03.04a [2].</w:t>
      </w:r>
    </w:p>
    <w:p w:rsidR="00623448" w:rsidRPr="00623448" w:rsidRDefault="00623448" w:rsidP="00217794">
      <w:pPr>
        <w:pStyle w:val="Nagwek1"/>
      </w:pPr>
      <w:bookmarkStart w:id="6" w:name="_3._SPRZĘT"/>
      <w:bookmarkStart w:id="7" w:name="_Toc428239274"/>
      <w:bookmarkStart w:id="8" w:name="_Toc428759423"/>
      <w:bookmarkStart w:id="9" w:name="_Toc141496949"/>
      <w:bookmarkEnd w:id="6"/>
      <w:r w:rsidRPr="00623448">
        <w:t>3. SPRZĘT</w:t>
      </w:r>
      <w:bookmarkEnd w:id="7"/>
      <w:bookmarkEnd w:id="8"/>
      <w:bookmarkEnd w:id="9"/>
    </w:p>
    <w:p w:rsidR="00623448" w:rsidRDefault="00623448" w:rsidP="00623448">
      <w:pPr>
        <w:pStyle w:val="Nagwek2"/>
      </w:pPr>
      <w:r>
        <w:t>3.1. Ogólne wymagania dotyczące sprzętu</w:t>
      </w:r>
    </w:p>
    <w:p w:rsidR="00623448" w:rsidRDefault="00623448" w:rsidP="00623448">
      <w:pPr>
        <w:tabs>
          <w:tab w:val="right" w:leader="dot" w:pos="-1985"/>
          <w:tab w:val="left" w:pos="284"/>
        </w:tabs>
      </w:pPr>
      <w:r>
        <w:rPr>
          <w:b/>
        </w:rPr>
        <w:tab/>
      </w:r>
      <w:r>
        <w:rPr>
          <w:b/>
        </w:rPr>
        <w:tab/>
      </w:r>
      <w:r>
        <w:t>Ogólne wymagania dotyczące sprzętu podano w OST D-M-00.00.00 „Wymagania ogólne”</w:t>
      </w:r>
      <w:r w:rsidR="00217794">
        <w:t xml:space="preserve"> [1]</w:t>
      </w:r>
      <w:r>
        <w:t xml:space="preserve"> pkt 3.</w:t>
      </w:r>
    </w:p>
    <w:p w:rsidR="00623448" w:rsidRDefault="00623448" w:rsidP="00623448">
      <w:pPr>
        <w:pStyle w:val="Nagwek2"/>
      </w:pPr>
      <w:r>
        <w:t xml:space="preserve">3.2. Sprzęt </w:t>
      </w:r>
      <w:r w:rsidR="001E7827">
        <w:t>do wykonania robót</w:t>
      </w:r>
    </w:p>
    <w:p w:rsidR="00623448" w:rsidRDefault="00623448" w:rsidP="00623448">
      <w:pPr>
        <w:tabs>
          <w:tab w:val="right" w:leader="dot" w:pos="-1985"/>
          <w:tab w:val="left" w:pos="284"/>
        </w:tabs>
      </w:pPr>
      <w:r>
        <w:rPr>
          <w:b/>
        </w:rPr>
        <w:tab/>
      </w:r>
      <w:r>
        <w:rPr>
          <w:b/>
        </w:rPr>
        <w:tab/>
      </w:r>
      <w:r>
        <w:t>Roboty wykonuje się ręcznie przy zastosowaniu:</w:t>
      </w:r>
    </w:p>
    <w:p w:rsidR="00623448" w:rsidRDefault="00623448" w:rsidP="00217794">
      <w:pPr>
        <w:numPr>
          <w:ilvl w:val="0"/>
          <w:numId w:val="14"/>
        </w:numPr>
        <w:tabs>
          <w:tab w:val="right" w:leader="dot" w:pos="-1985"/>
          <w:tab w:val="left" w:pos="426"/>
        </w:tabs>
      </w:pPr>
      <w:r>
        <w:t>betoniarek do wytwarzania betonu i zapraw oraz przygotowania podsypki cementowo-piaskowej,</w:t>
      </w:r>
    </w:p>
    <w:p w:rsidR="00623448" w:rsidRDefault="00623448" w:rsidP="00217794">
      <w:pPr>
        <w:numPr>
          <w:ilvl w:val="0"/>
          <w:numId w:val="14"/>
        </w:numPr>
        <w:tabs>
          <w:tab w:val="right" w:leader="dot" w:pos="-1985"/>
        </w:tabs>
      </w:pPr>
      <w:r>
        <w:t>wibratorów płytowych, ubijaków ręcznych lub mechanicznych.</w:t>
      </w:r>
    </w:p>
    <w:p w:rsidR="00623448" w:rsidRPr="00623448" w:rsidRDefault="00623448" w:rsidP="00623448">
      <w:pPr>
        <w:pStyle w:val="Nagwek1"/>
      </w:pPr>
      <w:bookmarkStart w:id="10" w:name="_4._TRANSPORT"/>
      <w:bookmarkStart w:id="11" w:name="_Toc428239275"/>
      <w:bookmarkStart w:id="12" w:name="_Toc428759424"/>
      <w:bookmarkStart w:id="13" w:name="_Toc141496950"/>
      <w:bookmarkEnd w:id="10"/>
      <w:r w:rsidRPr="00623448">
        <w:t>4. TRANSPORT</w:t>
      </w:r>
      <w:bookmarkEnd w:id="11"/>
      <w:bookmarkEnd w:id="12"/>
      <w:bookmarkEnd w:id="13"/>
    </w:p>
    <w:p w:rsidR="00623448" w:rsidRDefault="00623448" w:rsidP="00623448">
      <w:pPr>
        <w:pStyle w:val="Nagwek2"/>
      </w:pPr>
      <w:r>
        <w:t>4.1. Ogólne wymagania dotyczące transportu</w:t>
      </w:r>
    </w:p>
    <w:p w:rsidR="00623448" w:rsidRDefault="00623448" w:rsidP="00623448">
      <w:pPr>
        <w:tabs>
          <w:tab w:val="right" w:leader="dot" w:pos="-1985"/>
          <w:tab w:val="left" w:pos="284"/>
        </w:tabs>
      </w:pPr>
      <w:r>
        <w:tab/>
      </w:r>
      <w:r>
        <w:tab/>
        <w:t>Ogólne wymagania dotyczące transportu podano w OST D-M-00.00.00 „Wymagania ogólne”</w:t>
      </w:r>
      <w:r w:rsidR="00217794">
        <w:t xml:space="preserve"> [1]</w:t>
      </w:r>
      <w:r>
        <w:t xml:space="preserve"> pkt 4.</w:t>
      </w:r>
    </w:p>
    <w:p w:rsidR="00623448" w:rsidRDefault="00623448" w:rsidP="00623448">
      <w:pPr>
        <w:pStyle w:val="Nagwek2"/>
      </w:pPr>
      <w:r>
        <w:t>4.2. Transport krawężników</w:t>
      </w:r>
    </w:p>
    <w:p w:rsidR="00623448" w:rsidRDefault="00623448" w:rsidP="00623448">
      <w:pPr>
        <w:tabs>
          <w:tab w:val="right" w:leader="dot" w:pos="-1985"/>
          <w:tab w:val="left" w:pos="284"/>
        </w:tabs>
      </w:pPr>
      <w:r>
        <w:rPr>
          <w:b/>
        </w:rPr>
        <w:tab/>
      </w:r>
      <w:r>
        <w:rPr>
          <w:b/>
        </w:rPr>
        <w:tab/>
      </w:r>
      <w:r>
        <w:t>Krawężniki betonowe mogą być przewożone dowolnymi środkami transportowymi.</w:t>
      </w:r>
    </w:p>
    <w:p w:rsidR="00623448" w:rsidRDefault="00623448" w:rsidP="00623448">
      <w:pPr>
        <w:tabs>
          <w:tab w:val="right" w:leader="dot" w:pos="-1985"/>
          <w:tab w:val="left" w:pos="284"/>
        </w:tabs>
      </w:pPr>
      <w:r>
        <w:tab/>
      </w:r>
      <w:r>
        <w:tab/>
        <w:t>Krawężniki betonowe układać należy na środkach transportowych w pozycji pionowej z nachyleniem w kierunku jazdy.</w:t>
      </w:r>
    </w:p>
    <w:p w:rsidR="00623448" w:rsidRDefault="00623448" w:rsidP="00623448">
      <w:pPr>
        <w:tabs>
          <w:tab w:val="right" w:leader="dot" w:pos="-1985"/>
          <w:tab w:val="left" w:pos="284"/>
        </w:tabs>
      </w:pPr>
      <w:r>
        <w:tab/>
      </w:r>
      <w:r>
        <w:tab/>
        <w:t>Krawężniki powinny być zabezpieczone przed przemieszczeniem się i uszkodzeniami w czasie transportu, a górna warstwa nie powinna wystawać poza ściany środka transportowego więcej niż 1/3 wysokości tej warstwy.</w:t>
      </w:r>
    </w:p>
    <w:p w:rsidR="00623448" w:rsidRDefault="00623448" w:rsidP="00623448">
      <w:pPr>
        <w:pStyle w:val="Nagwek2"/>
      </w:pPr>
      <w:r>
        <w:t>4.3. Transport pozostałych materiałów</w:t>
      </w:r>
    </w:p>
    <w:p w:rsidR="00623448" w:rsidRDefault="00623448" w:rsidP="00623448">
      <w:r>
        <w:tab/>
        <w:t>Transport cementu powinien się odbywać w warunkach zgodnych z BN-88/6731-08 [12].</w:t>
      </w:r>
    </w:p>
    <w:p w:rsidR="00623448" w:rsidRDefault="00623448" w:rsidP="00623448">
      <w:r>
        <w:tab/>
        <w:t xml:space="preserve">Kruszywa można przewozić dowolnym środkiem transportu, w warunkach zabezpieczających je przed zanieczyszczeniem i zmieszaniem z innymi materiałami. </w:t>
      </w:r>
      <w:r>
        <w:lastRenderedPageBreak/>
        <w:t>Podczas transportu kruszywa powinny być zabezpieczone przed wysypaniem, a kruszywo drobne - przed rozpyleniem.</w:t>
      </w:r>
    </w:p>
    <w:p w:rsidR="00623448" w:rsidRDefault="00623448" w:rsidP="00623448">
      <w:r>
        <w:tab/>
        <w:t>Masę zalewową należy pakować w bębny blaszane lub beczki. Transport powinien odbywać się w warunkach zabezpieczających przed uszkodzeniem bębnów i beczek.</w:t>
      </w:r>
    </w:p>
    <w:p w:rsidR="00217794" w:rsidRDefault="00EB3CE7" w:rsidP="00EB3CE7">
      <w:pPr>
        <w:pStyle w:val="Nagwek1"/>
      </w:pPr>
      <w:bookmarkStart w:id="14" w:name="_Toc141496951"/>
      <w:r>
        <w:t>5. wykonanie robót</w:t>
      </w:r>
      <w:bookmarkEnd w:id="14"/>
    </w:p>
    <w:p w:rsidR="00FA2C10" w:rsidRDefault="00FA2C10" w:rsidP="00FA2C10">
      <w:pPr>
        <w:pStyle w:val="Nagwek2"/>
        <w:numPr>
          <w:ilvl w:val="12"/>
          <w:numId w:val="0"/>
        </w:numPr>
      </w:pPr>
      <w:r>
        <w:t>5.1. Ogólne zasady wykonania robót</w:t>
      </w:r>
    </w:p>
    <w:p w:rsidR="00FA2C10" w:rsidRDefault="00FA2C10" w:rsidP="00FA2C10">
      <w:pPr>
        <w:numPr>
          <w:ilvl w:val="12"/>
          <w:numId w:val="0"/>
        </w:numPr>
      </w:pPr>
      <w:r>
        <w:tab/>
        <w:t>Ogólne zasady wykonania robót podano w OST D-M-00.00.00 „Wymagania ogólne” [1] pkt 5.</w:t>
      </w:r>
    </w:p>
    <w:p w:rsidR="00FA2C10" w:rsidRDefault="00FA2C10" w:rsidP="00FA2C10">
      <w:pPr>
        <w:pStyle w:val="Nagwek2"/>
      </w:pPr>
      <w:r>
        <w:t>5.2. Zasady wykonywania robót</w:t>
      </w:r>
    </w:p>
    <w:p w:rsidR="00FA2C10" w:rsidRDefault="00FA2C10" w:rsidP="00FA2C10">
      <w:r>
        <w:tab/>
        <w:t xml:space="preserve">  Sposób wykonania robót powinien być zgodny z dokumentacją projektową i SST. W przypadku braku wystarczających danych można korzystać z ustaleń podanych w niniejszej specyfikacji oraz z informacji podanych w załącznikach.</w:t>
      </w:r>
    </w:p>
    <w:p w:rsidR="00FA2C10" w:rsidRDefault="00FA2C10" w:rsidP="00FA2C10">
      <w:r>
        <w:tab/>
        <w:t>Podstawowe czynności przy wykonywaniu robót obejmują:</w:t>
      </w:r>
    </w:p>
    <w:p w:rsidR="00FA2C10" w:rsidRDefault="00FA2C10" w:rsidP="00FA2C10">
      <w:pPr>
        <w:numPr>
          <w:ilvl w:val="0"/>
          <w:numId w:val="16"/>
        </w:numPr>
      </w:pPr>
      <w:r>
        <w:t xml:space="preserve">roboty przygotowawcze, </w:t>
      </w:r>
    </w:p>
    <w:p w:rsidR="00FA2C10" w:rsidRDefault="00FA2C10" w:rsidP="00FA2C10">
      <w:pPr>
        <w:numPr>
          <w:ilvl w:val="0"/>
          <w:numId w:val="16"/>
        </w:numPr>
      </w:pPr>
      <w:r>
        <w:t>wykonanie ławy,</w:t>
      </w:r>
    </w:p>
    <w:p w:rsidR="00FA2C10" w:rsidRDefault="00FA2C10" w:rsidP="00FA2C10">
      <w:pPr>
        <w:numPr>
          <w:ilvl w:val="0"/>
          <w:numId w:val="16"/>
        </w:numPr>
      </w:pPr>
      <w:r>
        <w:t>ustawienie krawężników,</w:t>
      </w:r>
    </w:p>
    <w:p w:rsidR="00FA2C10" w:rsidRDefault="00FA2C10" w:rsidP="00FA2C10">
      <w:pPr>
        <w:numPr>
          <w:ilvl w:val="0"/>
          <w:numId w:val="16"/>
        </w:numPr>
      </w:pPr>
      <w:r>
        <w:t>wypełnienie spoin,</w:t>
      </w:r>
    </w:p>
    <w:p w:rsidR="00FA2C10" w:rsidRDefault="00FA2C10" w:rsidP="00FA2C10">
      <w:pPr>
        <w:numPr>
          <w:ilvl w:val="0"/>
          <w:numId w:val="16"/>
        </w:numPr>
      </w:pPr>
      <w:r>
        <w:t>roboty wykończeniowe.</w:t>
      </w:r>
    </w:p>
    <w:p w:rsidR="00FA2C10" w:rsidRDefault="00FA2C10" w:rsidP="00FA2C10">
      <w:pPr>
        <w:pStyle w:val="Nagwek2"/>
      </w:pPr>
      <w:r>
        <w:t>5.3. Roboty przygotowawcze</w:t>
      </w:r>
    </w:p>
    <w:p w:rsidR="00FA2C10" w:rsidRDefault="00FA2C10" w:rsidP="00FA2C10">
      <w:r>
        <w:tab/>
        <w:t>Przed przystąpieniem do robót należy, na podstawie dokumentacji projektowej,  SST lub wskazań Inżyniera:</w:t>
      </w:r>
    </w:p>
    <w:p w:rsidR="00FA2C10" w:rsidRDefault="00FA2C10" w:rsidP="00FA2C10">
      <w:pPr>
        <w:numPr>
          <w:ilvl w:val="0"/>
          <w:numId w:val="17"/>
        </w:numPr>
      </w:pPr>
      <w:r>
        <w:t>ustalić lokalizację robót,</w:t>
      </w:r>
    </w:p>
    <w:p w:rsidR="00FA2C10" w:rsidRDefault="00FA2C10" w:rsidP="00FA2C10">
      <w:pPr>
        <w:numPr>
          <w:ilvl w:val="0"/>
          <w:numId w:val="17"/>
        </w:numPr>
      </w:pPr>
      <w:r>
        <w:t>ustalić dane niezbędne do szczegółowego wytyczenia robót oraz ustalenia danych wysokościowych,</w:t>
      </w:r>
    </w:p>
    <w:p w:rsidR="00FA2C10" w:rsidRDefault="00FA2C10" w:rsidP="00FA2C10">
      <w:pPr>
        <w:numPr>
          <w:ilvl w:val="0"/>
          <w:numId w:val="17"/>
        </w:numPr>
      </w:pPr>
      <w:r>
        <w:t>usunąć przeszkody, np. słupki, pachołki, elementy dróg, ogrodzeń itd.</w:t>
      </w:r>
    </w:p>
    <w:p w:rsidR="00FA2C10" w:rsidRDefault="00FA2C10" w:rsidP="00FA2C10">
      <w:pPr>
        <w:numPr>
          <w:ilvl w:val="0"/>
          <w:numId w:val="17"/>
        </w:numPr>
      </w:pPr>
      <w:r>
        <w:t>ustalić materiały niezbędne do wykonania robót,</w:t>
      </w:r>
    </w:p>
    <w:p w:rsidR="00FA2C10" w:rsidRDefault="00FA2C10" w:rsidP="00FA2C10">
      <w:pPr>
        <w:numPr>
          <w:ilvl w:val="0"/>
          <w:numId w:val="17"/>
        </w:numPr>
      </w:pPr>
      <w:r>
        <w:t>określić kolejność, sposób i termin wykonania robót.</w:t>
      </w:r>
    </w:p>
    <w:p w:rsidR="00FA2C10" w:rsidRDefault="00FA2C10" w:rsidP="00FA2C10">
      <w:pPr>
        <w:pStyle w:val="Nagwek2"/>
      </w:pPr>
      <w:r>
        <w:t>5.4. Wykonanie ławy</w:t>
      </w:r>
    </w:p>
    <w:p w:rsidR="00FA2C10" w:rsidRDefault="00FA2C10" w:rsidP="00FA2C10">
      <w:pPr>
        <w:spacing w:after="120"/>
      </w:pPr>
      <w:r>
        <w:rPr>
          <w:b/>
        </w:rPr>
        <w:t xml:space="preserve">5.4.1. </w:t>
      </w:r>
      <w:r>
        <w:t>Koryto pod ławę</w:t>
      </w:r>
    </w:p>
    <w:p w:rsidR="00FA2C10" w:rsidRDefault="00FA2C10" w:rsidP="00FA2C10">
      <w:r>
        <w:tab/>
        <w:t>Wymiary wykopu, stanowiącego koryto pod ławę, powinny odpowiadać wymiarom ławy w planie z uwzględnieniem w szerokości dna wykopu ew. konstrukcji szalunku.</w:t>
      </w:r>
    </w:p>
    <w:p w:rsidR="00FA2C10" w:rsidRDefault="00FA2C10" w:rsidP="00FA2C10">
      <w:r>
        <w:tab/>
        <w:t>Wskaźnik zagęszczenia dna wykonanego koryta pod ławę powinien wynosić co najmniej 0,97 według normalnej metody Proctora.</w:t>
      </w:r>
    </w:p>
    <w:p w:rsidR="00FA2C10" w:rsidRDefault="00FA2C10" w:rsidP="00FA2C10">
      <w:pPr>
        <w:spacing w:before="120"/>
      </w:pPr>
      <w:r>
        <w:rPr>
          <w:b/>
        </w:rPr>
        <w:t xml:space="preserve">5.4.2. </w:t>
      </w:r>
      <w:r>
        <w:t>Ława żwirowa</w:t>
      </w:r>
    </w:p>
    <w:p w:rsidR="00FA2C10" w:rsidRDefault="00FA2C10" w:rsidP="00FA2C10">
      <w:pPr>
        <w:spacing w:before="120"/>
        <w:ind w:firstLine="709"/>
      </w:pPr>
      <w:r>
        <w:t xml:space="preserve">Ławę żwirową o wysokości do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wykonuje się jednowarstwowo przez zasypanie koryta żwirem i zagęszczenie go</w:t>
      </w:r>
      <w:r w:rsidR="001E7827">
        <w:t>,</w:t>
      </w:r>
      <w:r>
        <w:t xml:space="preserve"> polewając wodą.</w:t>
      </w:r>
    </w:p>
    <w:p w:rsidR="00FA2C10" w:rsidRDefault="00FA2C10" w:rsidP="00FA2C10">
      <w:r>
        <w:lastRenderedPageBreak/>
        <w:tab/>
        <w:t xml:space="preserve">Ławy o wysokości powyżej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należy wykonywać dwuwarstwowo, starannie zagęszczając poszczególne warstwy.</w:t>
      </w:r>
    </w:p>
    <w:p w:rsidR="00FA2C10" w:rsidRDefault="00FA2C10" w:rsidP="00FA2C10">
      <w:pPr>
        <w:spacing w:before="120"/>
      </w:pPr>
      <w:r>
        <w:rPr>
          <w:b/>
        </w:rPr>
        <w:t xml:space="preserve">5.4.3. </w:t>
      </w:r>
      <w:r>
        <w:t>Ława tłuczniowa</w:t>
      </w:r>
    </w:p>
    <w:p w:rsidR="00FA2C10" w:rsidRDefault="00FA2C10" w:rsidP="00FA2C10">
      <w:pPr>
        <w:spacing w:before="120"/>
      </w:pPr>
      <w:r>
        <w:tab/>
        <w:t>Ławę należy wykonywać przez zasypanie wykopu koryta tłuczniem.</w:t>
      </w:r>
    </w:p>
    <w:p w:rsidR="00FA2C10" w:rsidRDefault="00FA2C10" w:rsidP="00FA2C10">
      <w:r>
        <w:tab/>
        <w:t>Tłuczeń należy starannie ubić polewając wodą. Górną powierzchnię ławy tłuczniowej należy wyrównać klińcem i ostatecznie zagęścić.</w:t>
      </w:r>
    </w:p>
    <w:p w:rsidR="00FA2C10" w:rsidRDefault="00FA2C10" w:rsidP="00FA2C10">
      <w:r>
        <w:tab/>
        <w:t xml:space="preserve">Przy grubości warstwy tłucznia w ławie wynoszącej powyżej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należy ławę wykonać dwuwarstwowo, starannie zagęszczając poszczególne warstwy.</w:t>
      </w:r>
    </w:p>
    <w:p w:rsidR="00FA2C10" w:rsidRDefault="00FA2C10" w:rsidP="00FA2C10">
      <w:pPr>
        <w:spacing w:before="120"/>
      </w:pPr>
      <w:r>
        <w:rPr>
          <w:b/>
        </w:rPr>
        <w:t xml:space="preserve">5.4.4. </w:t>
      </w:r>
      <w:r>
        <w:t>Ława betonowa</w:t>
      </w:r>
    </w:p>
    <w:p w:rsidR="00FA2C10" w:rsidRDefault="00FA2C10" w:rsidP="00FA2C10">
      <w:pPr>
        <w:spacing w:before="120"/>
      </w:pPr>
      <w:r>
        <w:tab/>
        <w:t>Ławę betonową zwykłą w gruntach spoistych wykonuje się bez szalowania, przy gruntach sypkich należy stosować szalowanie.</w:t>
      </w:r>
    </w:p>
    <w:p w:rsidR="00FA2C10" w:rsidRDefault="00FA2C10" w:rsidP="00FA2C10">
      <w:r>
        <w:tab/>
        <w:t xml:space="preserve">Ławę betonową z oporem wykonuje się w szalowaniu. Beton rozścielony w szalowaniu lub bezpośrednio w korycie powinien być wyrównywany warstwami. Betonowanie ław należy wykonywać zgodnie z wymaganiami PN-63/B-06251 [7], przy czym należy stosować co </w:t>
      </w:r>
      <w:smartTag w:uri="urn:schemas-microsoft-com:office:smarttags" w:element="metricconverter">
        <w:smartTagPr>
          <w:attr w:name="ProductID" w:val="50 m"/>
        </w:smartTagPr>
        <w:r>
          <w:t>50 m</w:t>
        </w:r>
      </w:smartTag>
      <w:r>
        <w:t xml:space="preserve"> szczeliny dylatacyjne wypełnione bitumiczną masą zalewową.</w:t>
      </w:r>
    </w:p>
    <w:p w:rsidR="00FA2C10" w:rsidRDefault="00FA2C10" w:rsidP="00FA2C10">
      <w:r>
        <w:tab/>
        <w:t>Przykłady ław betonowych zwykłych i ław z oporem podaje załącznik 4.</w:t>
      </w:r>
    </w:p>
    <w:p w:rsidR="00FA2C10" w:rsidRDefault="00FA2C10" w:rsidP="00FA2C10">
      <w:pPr>
        <w:pStyle w:val="Nagwek2"/>
      </w:pPr>
      <w:r>
        <w:t>5.5. Ustawienie krawężników betonowych</w:t>
      </w:r>
    </w:p>
    <w:p w:rsidR="00FA2C10" w:rsidRDefault="00FA2C10" w:rsidP="00FA2C10">
      <w:r>
        <w:rPr>
          <w:b/>
        </w:rPr>
        <w:t xml:space="preserve">5.5.1. </w:t>
      </w:r>
      <w:r>
        <w:t>Zasady ustawiania krawężników</w:t>
      </w:r>
    </w:p>
    <w:p w:rsidR="00FA2C10" w:rsidRDefault="00FA2C10" w:rsidP="00FA2C10">
      <w:pPr>
        <w:spacing w:before="120"/>
      </w:pPr>
      <w:r>
        <w:tab/>
        <w:t xml:space="preserve">Światło (odległość górnej powierzchni krawężnika od jezdni) powinno być zgodne z ustaleniami dokumentacji projektowej, a w przypadku braku takich ustaleń powinno wynosić od 10 do </w:t>
      </w:r>
      <w:smartTag w:uri="urn:schemas-microsoft-com:office:smarttags" w:element="metricconverter">
        <w:smartTagPr>
          <w:attr w:name="ProductID" w:val="12 cm"/>
        </w:smartTagPr>
        <w:r>
          <w:t>12 cm</w:t>
        </w:r>
      </w:smartTag>
      <w:r>
        <w:t xml:space="preserve">, a w przypadkach wyjątkowych (np. ze względu na „wyrobienie” ścieku)  może być zmniejszone do </w:t>
      </w:r>
      <w:smartTag w:uri="urn:schemas-microsoft-com:office:smarttags" w:element="metricconverter">
        <w:smartTagPr>
          <w:attr w:name="ProductID" w:val="6 cm"/>
        </w:smartTagPr>
        <w:r>
          <w:t>6 cm</w:t>
        </w:r>
      </w:smartTag>
      <w:r>
        <w:t xml:space="preserve"> lub zwiększone do </w:t>
      </w:r>
      <w:smartTag w:uri="urn:schemas-microsoft-com:office:smarttags" w:element="metricconverter">
        <w:smartTagPr>
          <w:attr w:name="ProductID" w:val="16 cm"/>
        </w:smartTagPr>
        <w:r>
          <w:t>16 cm</w:t>
        </w:r>
      </w:smartTag>
      <w:r>
        <w:t>.</w:t>
      </w:r>
    </w:p>
    <w:p w:rsidR="00FA2C10" w:rsidRDefault="00FA2C10" w:rsidP="00FA2C10">
      <w:r>
        <w:tab/>
        <w:t>Zewnętrzna ściana krawężnika od strony chodnika powinna być po ustawieniu krawężnika obsypana piaskiem, żwirem, tłuczniem lub miejscowym gruntem przepuszczalnym, starannie ubitym.</w:t>
      </w:r>
    </w:p>
    <w:p w:rsidR="00FA2C10" w:rsidRDefault="00FA2C10" w:rsidP="00FA2C10">
      <w:pPr>
        <w:spacing w:before="120"/>
      </w:pPr>
      <w:r>
        <w:rPr>
          <w:b/>
        </w:rPr>
        <w:t xml:space="preserve">5.5.2. </w:t>
      </w:r>
      <w:r>
        <w:t>Ustawienie krawężników na ławie żwirowej lub tłuczniowej</w:t>
      </w:r>
    </w:p>
    <w:p w:rsidR="00FA2C10" w:rsidRDefault="00FA2C10" w:rsidP="00FA2C10">
      <w:pPr>
        <w:spacing w:before="120"/>
      </w:pPr>
      <w:r>
        <w:tab/>
        <w:t xml:space="preserve">Ustawianie krawężników na ławie żwirowej i tłuczniowej powinno być wykonywane na podsypce z piasku o grubości warstwy od 3 do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po zagęszczeniu.</w:t>
      </w:r>
    </w:p>
    <w:p w:rsidR="00FA2C10" w:rsidRDefault="00FA2C10" w:rsidP="00FA2C10">
      <w:pPr>
        <w:spacing w:before="120"/>
      </w:pPr>
      <w:r>
        <w:rPr>
          <w:b/>
        </w:rPr>
        <w:t xml:space="preserve">5.5.3. </w:t>
      </w:r>
      <w:r>
        <w:t>Ustawienie krawężników na ławie betonowej</w:t>
      </w:r>
    </w:p>
    <w:p w:rsidR="00FA2C10" w:rsidRDefault="00FA2C10" w:rsidP="00FA2C10">
      <w:pPr>
        <w:spacing w:before="120"/>
      </w:pPr>
      <w:r>
        <w:tab/>
        <w:t xml:space="preserve">Ustawianie krawężników na ławie betonowej wykonuje się  na podsypce z piasku lub na podsypce cementowo-piaskowej o grubości 3 do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po zagęszczeniu.</w:t>
      </w:r>
    </w:p>
    <w:p w:rsidR="00FA2C10" w:rsidRDefault="00FA2C10" w:rsidP="00FA2C10">
      <w:pPr>
        <w:spacing w:before="120"/>
      </w:pPr>
      <w:r>
        <w:rPr>
          <w:b/>
        </w:rPr>
        <w:t xml:space="preserve">5.5.4. </w:t>
      </w:r>
      <w:r>
        <w:t>Wypełnianie spoin</w:t>
      </w:r>
    </w:p>
    <w:p w:rsidR="00FA2C10" w:rsidRDefault="00FA2C10" w:rsidP="00FA2C10">
      <w:pPr>
        <w:spacing w:before="120"/>
      </w:pPr>
      <w:r>
        <w:tab/>
        <w:t xml:space="preserve">Spoiny krawężników nie powinny przekraczać szerokości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>. Spoiny należy wypełnić żwirem, piaskiem lub zaprawą cementowo-piaskową, przygotowaną w stosunku 1:2. Zalewanie spoin krawężników zaprawą cementowo-piaskową stosuje się wyłącznie do krawężników ustawionych na ławie betonowej.</w:t>
      </w:r>
    </w:p>
    <w:p w:rsidR="00FA2C10" w:rsidRDefault="00FA2C10" w:rsidP="00FA2C10">
      <w:r>
        <w:tab/>
        <w:t xml:space="preserve">Spoiny krawężników przed zalaniem zaprawą należy oczyścić i zmyć wodą. Dla zabezpieczenia przed wpływami temperatury krawężniki ustawione na podsypce </w:t>
      </w:r>
      <w:r>
        <w:lastRenderedPageBreak/>
        <w:t xml:space="preserve">cementowo-piaskowej i o spoinach zalanych zaprawą należy zalewać co </w:t>
      </w:r>
      <w:smartTag w:uri="urn:schemas-microsoft-com:office:smarttags" w:element="metricconverter">
        <w:smartTagPr>
          <w:attr w:name="ProductID" w:val="50 m"/>
        </w:smartTagPr>
        <w:r>
          <w:t>50 m</w:t>
        </w:r>
      </w:smartTag>
      <w:r>
        <w:t xml:space="preserve"> bitumiczną masą zalewową nad szczeliną dylatacyjną ławy.</w:t>
      </w:r>
    </w:p>
    <w:p w:rsidR="00FA2C10" w:rsidRDefault="00FA2C10" w:rsidP="00FA2C10">
      <w:pPr>
        <w:pStyle w:val="Nagwek2"/>
      </w:pPr>
      <w:r>
        <w:t>5.6. Roboty wykończeniowe</w:t>
      </w:r>
    </w:p>
    <w:p w:rsidR="00FA2C10" w:rsidRDefault="00FA2C10" w:rsidP="00FA2C10">
      <w:pPr>
        <w:ind w:firstLine="709"/>
      </w:pPr>
      <w:r>
        <w:t>Roboty wykończeniowe powinny być zgodne z dokumentacją projektową i SST. Do robót wykończeniowych należą prace związane z dostosowaniem wykonanych robót do istniejących warunków terenowych, takie jak:</w:t>
      </w:r>
    </w:p>
    <w:p w:rsidR="00FA2C10" w:rsidRDefault="00FA2C10" w:rsidP="00FA2C10">
      <w:pPr>
        <w:numPr>
          <w:ilvl w:val="0"/>
          <w:numId w:val="18"/>
        </w:numPr>
      </w:pPr>
      <w:r>
        <w:t xml:space="preserve">odtworzenie elementów czasowo usuniętych, </w:t>
      </w:r>
    </w:p>
    <w:p w:rsidR="00FA2C10" w:rsidRDefault="00FA2C10" w:rsidP="00FA2C10">
      <w:pPr>
        <w:numPr>
          <w:ilvl w:val="0"/>
          <w:numId w:val="18"/>
        </w:numPr>
      </w:pPr>
      <w:r>
        <w:t>roboty porządkujące otoczenie terenu robót.</w:t>
      </w:r>
    </w:p>
    <w:p w:rsidR="00FA2C10" w:rsidRDefault="00FA2C10" w:rsidP="00FA2C10">
      <w:pPr>
        <w:pStyle w:val="Nagwek1"/>
      </w:pPr>
      <w:bookmarkStart w:id="15" w:name="_Toc424534470"/>
      <w:bookmarkStart w:id="16" w:name="_Toc46644001"/>
      <w:bookmarkStart w:id="17" w:name="_Toc51995834"/>
      <w:bookmarkStart w:id="18" w:name="_Toc70745916"/>
      <w:bookmarkStart w:id="19" w:name="_Toc113338102"/>
      <w:bookmarkStart w:id="20" w:name="_Toc120590626"/>
      <w:bookmarkStart w:id="21" w:name="_Toc141072308"/>
      <w:bookmarkStart w:id="22" w:name="_Toc141496952"/>
      <w:r>
        <w:t>6. KONTROLA JAKOŚCI ROBÓT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FA2C10" w:rsidRDefault="00FA2C10" w:rsidP="00FA2C10">
      <w:pPr>
        <w:pStyle w:val="Nagwek2"/>
      </w:pPr>
      <w:r>
        <w:t>6.1. Ogólne zasady kontroli jakości robót</w:t>
      </w:r>
    </w:p>
    <w:p w:rsidR="00FA2C10" w:rsidRDefault="00FA2C10" w:rsidP="00FA2C10">
      <w:r>
        <w:tab/>
        <w:t>Ogólne zasady kontroli jakości robót podano w OST D-M-00.00.00 „Wymagania ogólne” [1] pkt 6.</w:t>
      </w:r>
    </w:p>
    <w:p w:rsidR="00FA2C10" w:rsidRDefault="00FA2C10" w:rsidP="00FA2C10">
      <w:pPr>
        <w:pStyle w:val="Nagwek2"/>
      </w:pPr>
      <w:r>
        <w:t>6.2. Badania przed przystąpieniem do robót</w:t>
      </w:r>
    </w:p>
    <w:p w:rsidR="00FA2C10" w:rsidRDefault="00FA2C10" w:rsidP="00FA2C10">
      <w:r>
        <w:tab/>
        <w:t>Przed przystąpieniem do robót Wykonawca powinien:</w:t>
      </w:r>
    </w:p>
    <w:p w:rsidR="00FA2C10" w:rsidRDefault="00FA2C10" w:rsidP="00FA2C10">
      <w:pPr>
        <w:numPr>
          <w:ilvl w:val="0"/>
          <w:numId w:val="19"/>
        </w:numPr>
      </w:pPr>
      <w:r>
        <w:t>uzyskać wymagane dokumenty, dopuszczające wyroby budowlane do obrotu i powszechnego stosowania (certyfikaty zgodności, deklaracje zgodności, ew. badania materiałów wykonane przez dostawców itp.),</w:t>
      </w:r>
    </w:p>
    <w:p w:rsidR="00FA2C10" w:rsidRDefault="00FA2C10" w:rsidP="00FA2C10">
      <w:pPr>
        <w:numPr>
          <w:ilvl w:val="0"/>
          <w:numId w:val="19"/>
        </w:numPr>
      </w:pPr>
      <w:r>
        <w:t>ew. wykonać własne badania właściwości materiałów przeznaczonych do wykonania rob</w:t>
      </w:r>
      <w:r w:rsidR="001E7827">
        <w:t>ót, określone w pkcie 2 (tablicy</w:t>
      </w:r>
      <w:r>
        <w:t xml:space="preserve"> 1),</w:t>
      </w:r>
    </w:p>
    <w:p w:rsidR="00FA2C10" w:rsidRDefault="00FA2C10" w:rsidP="00FA2C10">
      <w:pPr>
        <w:numPr>
          <w:ilvl w:val="0"/>
          <w:numId w:val="19"/>
        </w:numPr>
      </w:pPr>
      <w:r>
        <w:t>sprawdzić cechy zewnętrzne krawężników.</w:t>
      </w:r>
    </w:p>
    <w:p w:rsidR="00FA2C10" w:rsidRDefault="00FA2C10" w:rsidP="00FA2C10">
      <w:pPr>
        <w:ind w:firstLine="709"/>
      </w:pPr>
      <w:r>
        <w:t>Wszystkie dokumenty oraz wyniki badań Wykonawca przedstawia Inżynierowi do akceptacji.</w:t>
      </w:r>
    </w:p>
    <w:p w:rsidR="00FA2C10" w:rsidRDefault="00FA2C10" w:rsidP="00FA2C10">
      <w:pPr>
        <w:ind w:firstLine="709"/>
      </w:pPr>
      <w:r>
        <w:t>Sprawdzenie wyglądu zewnętrznego krawężników należy przeprowadzić na podstawie oględzin elementu przez pomiar i ocenę uszkodzeń występujących na powierzchniach i krawędziach elementu zgodnie z wymaganiami tablicy 1 i ustaleniami PN-EN 1340 [5].</w:t>
      </w:r>
    </w:p>
    <w:p w:rsidR="00FA2C10" w:rsidRDefault="00FA2C10" w:rsidP="00FA2C10">
      <w:pPr>
        <w:ind w:firstLine="709"/>
      </w:pPr>
      <w:r>
        <w:t>Badania pozostałych materiałów stosowanych przy ustawianiu krawężników betonowych powinny obejmować właściwości, określone w normach podanych dla odpowiednich materiałów w pkcie 2.</w:t>
      </w:r>
    </w:p>
    <w:p w:rsidR="00FA2C10" w:rsidRDefault="00FA2C10" w:rsidP="00FA2C10">
      <w:pPr>
        <w:pStyle w:val="Nagwek2"/>
      </w:pPr>
      <w:r>
        <w:t>6.3. Badania w czasie robót</w:t>
      </w:r>
    </w:p>
    <w:p w:rsidR="00FA2C10" w:rsidRDefault="00FA2C10" w:rsidP="00FA2C10">
      <w:r>
        <w:rPr>
          <w:b/>
        </w:rPr>
        <w:t xml:space="preserve">6.3.1. </w:t>
      </w:r>
      <w:r>
        <w:t>Sprawdzenie koryta pod ławę</w:t>
      </w:r>
    </w:p>
    <w:p w:rsidR="00FA2C10" w:rsidRDefault="00FA2C10" w:rsidP="00FA2C10">
      <w:pPr>
        <w:spacing w:before="120"/>
      </w:pPr>
      <w:r>
        <w:tab/>
        <w:t>Należy sprawdzać wymiary koryta oraz zagęszczenie podłoża na dnie wykopu.</w:t>
      </w:r>
    </w:p>
    <w:p w:rsidR="00FA2C10" w:rsidRDefault="00FA2C10" w:rsidP="00FA2C10">
      <w:r>
        <w:tab/>
        <w:t xml:space="preserve">Tolerancja dla szerokości wykopu wynosi </w:t>
      </w:r>
      <w:r>
        <w:sym w:font="Symbol" w:char="00B1"/>
      </w:r>
      <w:r>
        <w:t xml:space="preserve"> </w:t>
      </w:r>
      <w:smartTag w:uri="urn:schemas-microsoft-com:office:smarttags" w:element="metricconverter">
        <w:smartTagPr>
          <w:attr w:name="ProductID" w:val="2 cm"/>
        </w:smartTagPr>
        <w:r>
          <w:t>2 cm</w:t>
        </w:r>
      </w:smartTag>
      <w:r>
        <w:t>. Zagęszczenie podłoża powinno być zgodne z pkt 5.4.1.</w:t>
      </w:r>
    </w:p>
    <w:p w:rsidR="00FA2C10" w:rsidRDefault="00FA2C10" w:rsidP="00FA2C10">
      <w:pPr>
        <w:spacing w:before="120"/>
      </w:pPr>
      <w:r>
        <w:rPr>
          <w:b/>
        </w:rPr>
        <w:t xml:space="preserve">6.3.2. </w:t>
      </w:r>
      <w:r>
        <w:t>Sprawdzenie ław</w:t>
      </w:r>
    </w:p>
    <w:p w:rsidR="00FA2C10" w:rsidRDefault="00FA2C10" w:rsidP="00FA2C10">
      <w:pPr>
        <w:spacing w:before="120"/>
      </w:pPr>
      <w:r>
        <w:tab/>
        <w:t>Przy wykonywaniu ław badaniu podlegają:</w:t>
      </w:r>
    </w:p>
    <w:p w:rsidR="00FA2C10" w:rsidRDefault="00FA2C10" w:rsidP="00FA2C10">
      <w:pPr>
        <w:ind w:left="283" w:hanging="283"/>
      </w:pPr>
      <w:r>
        <w:t>a)</w:t>
      </w:r>
      <w:r>
        <w:rPr>
          <w:sz w:val="14"/>
          <w:szCs w:val="14"/>
        </w:rPr>
        <w:t>   </w:t>
      </w:r>
      <w:r w:rsidR="001E7827">
        <w:t>z</w:t>
      </w:r>
      <w:r>
        <w:t>godność profilu podłużnego górnej powierzchni ław z dokumentacją projektową</w:t>
      </w:r>
      <w:r w:rsidR="001E7827">
        <w:t>.</w:t>
      </w:r>
    </w:p>
    <w:p w:rsidR="00FA2C10" w:rsidRDefault="00FA2C10" w:rsidP="00FA2C10">
      <w:pPr>
        <w:ind w:left="284" w:hanging="284"/>
      </w:pPr>
      <w:r>
        <w:lastRenderedPageBreak/>
        <w:tab/>
        <w:t xml:space="preserve">Profil podłużny górnej powierzchni ławy powinien być zgodny z projektowaną niweletą. Dopuszczalne odchylenia mogą wynosić </w:t>
      </w:r>
      <w:r>
        <w:sym w:font="Symbol" w:char="00B1"/>
      </w:r>
      <w:r>
        <w:t xml:space="preserve">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 na każde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 w:rsidR="001E7827">
        <w:t xml:space="preserve"> ławy,</w:t>
      </w:r>
    </w:p>
    <w:p w:rsidR="00FA2C10" w:rsidRDefault="00FA2C10" w:rsidP="00FA2C10">
      <w:pPr>
        <w:ind w:left="284" w:hanging="284"/>
      </w:pPr>
      <w:r>
        <w:t>b)</w:t>
      </w:r>
      <w:r>
        <w:tab/>
      </w:r>
      <w:r w:rsidR="001E7827">
        <w:t>w</w:t>
      </w:r>
      <w:r>
        <w:t>ymiary ław</w:t>
      </w:r>
      <w:r w:rsidR="001E7827">
        <w:t>.</w:t>
      </w:r>
    </w:p>
    <w:p w:rsidR="00FA2C10" w:rsidRDefault="00FA2C10" w:rsidP="00FA2C10">
      <w:pPr>
        <w:ind w:left="284" w:hanging="284"/>
      </w:pPr>
      <w:r>
        <w:tab/>
        <w:t xml:space="preserve">Wymiary ław należy sprawdzić w dwóch dowolnie wybranych punktach na każde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>
        <w:t xml:space="preserve"> ławy. Tolerancje wymiarów wynoszą:</w:t>
      </w:r>
    </w:p>
    <w:p w:rsidR="00FA2C10" w:rsidRDefault="00FA2C10" w:rsidP="00FA2C10">
      <w:pPr>
        <w:ind w:left="284" w:hanging="284"/>
      </w:pPr>
      <w:r>
        <w:tab/>
        <w:t xml:space="preserve">- dla wysokości  </w:t>
      </w:r>
      <w:r>
        <w:sym w:font="Symbol" w:char="00B1"/>
      </w:r>
      <w:r>
        <w:t xml:space="preserve"> 10% wysokości projektowanej,</w:t>
      </w:r>
    </w:p>
    <w:p w:rsidR="00FA2C10" w:rsidRDefault="00FA2C10" w:rsidP="00FA2C10">
      <w:pPr>
        <w:ind w:left="284" w:hanging="284"/>
      </w:pPr>
      <w:r>
        <w:tab/>
        <w:t xml:space="preserve">- dla szerokości  </w:t>
      </w:r>
      <w:r>
        <w:sym w:font="Symbol" w:char="00B1"/>
      </w:r>
      <w:r w:rsidR="001E7827">
        <w:t xml:space="preserve"> 10% szerokości projektowanej,</w:t>
      </w:r>
    </w:p>
    <w:p w:rsidR="00FA2C10" w:rsidRDefault="00FA2C10" w:rsidP="00FA2C10">
      <w:pPr>
        <w:ind w:left="284" w:hanging="284"/>
      </w:pPr>
      <w:r>
        <w:t>c)</w:t>
      </w:r>
      <w:r>
        <w:tab/>
      </w:r>
      <w:r w:rsidR="001E7827">
        <w:t>r</w:t>
      </w:r>
      <w:r>
        <w:t>ówność górnej powierzchni ław</w:t>
      </w:r>
      <w:r w:rsidR="001E7827">
        <w:t>.</w:t>
      </w:r>
    </w:p>
    <w:p w:rsidR="00FA2C10" w:rsidRDefault="00FA2C10" w:rsidP="00FA2C10">
      <w:pPr>
        <w:ind w:left="284" w:hanging="284"/>
      </w:pPr>
      <w:r>
        <w:tab/>
        <w:t xml:space="preserve">Równość górnej powierzchni ławy sprawdza się przez przyłożenie w dwóch punktach, na każde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>
        <w:t xml:space="preserve"> ławy, trzymetrowej łaty. Prześwit pomiędzy górną powierzchnią ławy i przyłożoną łatą nie może przekraczać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 w:rsidR="001E7827">
        <w:t>,</w:t>
      </w:r>
    </w:p>
    <w:p w:rsidR="00FA2C10" w:rsidRDefault="00FA2C10" w:rsidP="00FA2C10">
      <w:pPr>
        <w:ind w:left="284" w:hanging="284"/>
      </w:pPr>
      <w:r>
        <w:t>d)</w:t>
      </w:r>
      <w:r>
        <w:tab/>
      </w:r>
      <w:r w:rsidR="001E7827">
        <w:t>z</w:t>
      </w:r>
      <w:r>
        <w:t>agęszczenie ław z kruszyw</w:t>
      </w:r>
      <w:r w:rsidR="001E7827">
        <w:t>.</w:t>
      </w:r>
    </w:p>
    <w:p w:rsidR="00FA2C10" w:rsidRDefault="00FA2C10" w:rsidP="00FA2C10">
      <w:pPr>
        <w:ind w:left="284" w:hanging="284"/>
      </w:pPr>
      <w:r>
        <w:tab/>
        <w:t xml:space="preserve">Zagęszczenie ław bada się w dwóch przekrojach na każde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>
        <w:t>. Ławy ze żwiru lub piasku nie mogą wykazywać śladu urządzenia zagęszczającego.</w:t>
      </w:r>
    </w:p>
    <w:p w:rsidR="00FA2C10" w:rsidRDefault="00FA2C10" w:rsidP="00FA2C10">
      <w:pPr>
        <w:ind w:left="284" w:hanging="284"/>
      </w:pPr>
      <w:r>
        <w:tab/>
        <w:t>Ławy z tłucznia, badane próbą wyjęcia poszczególnych ziarn tłucznia, nie powinny po</w:t>
      </w:r>
      <w:r w:rsidR="001E7827">
        <w:t>zwalać na wyjęcie ziarna z ławy,</w:t>
      </w:r>
    </w:p>
    <w:p w:rsidR="00FA2C10" w:rsidRDefault="00FA2C10" w:rsidP="00FA2C10">
      <w:pPr>
        <w:ind w:left="284" w:hanging="284"/>
      </w:pPr>
      <w:r>
        <w:t>e)</w:t>
      </w:r>
      <w:r>
        <w:tab/>
      </w:r>
      <w:r w:rsidR="001E7827">
        <w:t>o</w:t>
      </w:r>
      <w:r>
        <w:t>dchylenie linii ław od projektowanego kierunku</w:t>
      </w:r>
      <w:r w:rsidR="001E7827">
        <w:t>.</w:t>
      </w:r>
    </w:p>
    <w:p w:rsidR="00FA2C10" w:rsidRDefault="00FA2C10" w:rsidP="00FA2C10">
      <w:pPr>
        <w:ind w:left="284" w:hanging="284"/>
      </w:pPr>
      <w:r>
        <w:tab/>
        <w:t xml:space="preserve">Dopuszczalne odchylenie linii ław od projektowanego kierunku nie może przekraczać  </w:t>
      </w:r>
      <w:r>
        <w:sym w:font="Symbol" w:char="00B1"/>
      </w:r>
      <w:r>
        <w:t xml:space="preserve"> </w:t>
      </w:r>
      <w:smartTag w:uri="urn:schemas-microsoft-com:office:smarttags" w:element="metricconverter">
        <w:smartTagPr>
          <w:attr w:name="ProductID" w:val="2 cm"/>
        </w:smartTagPr>
        <w:r>
          <w:t>2 cm</w:t>
        </w:r>
      </w:smartTag>
      <w:r>
        <w:t xml:space="preserve"> na każde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>
        <w:t xml:space="preserve"> wykonanej ławy.</w:t>
      </w:r>
    </w:p>
    <w:p w:rsidR="00FA2C10" w:rsidRDefault="00FA2C10" w:rsidP="00FA2C10">
      <w:pPr>
        <w:spacing w:before="120"/>
        <w:ind w:left="284" w:hanging="284"/>
      </w:pPr>
      <w:r>
        <w:rPr>
          <w:b/>
        </w:rPr>
        <w:t xml:space="preserve">6.3.3. </w:t>
      </w:r>
      <w:r>
        <w:t>Sprawdzenie ustawienia krawężników</w:t>
      </w:r>
    </w:p>
    <w:p w:rsidR="00FA2C10" w:rsidRDefault="00FA2C10" w:rsidP="00FA2C10">
      <w:pPr>
        <w:spacing w:before="120"/>
        <w:ind w:left="284" w:hanging="284"/>
      </w:pPr>
      <w:r>
        <w:tab/>
      </w:r>
      <w:r>
        <w:tab/>
        <w:t>Przy ustawianiu krawężników należy sprawdzać:</w:t>
      </w:r>
    </w:p>
    <w:p w:rsidR="00FA2C10" w:rsidRDefault="00FA2C10" w:rsidP="00FA2C10">
      <w:pPr>
        <w:numPr>
          <w:ilvl w:val="0"/>
          <w:numId w:val="20"/>
        </w:numPr>
      </w:pPr>
      <w:r>
        <w:t xml:space="preserve">dopuszczalne odchylenia linii krawężników w poziomie od linii projektowanej, które wynosi </w:t>
      </w:r>
      <w:r>
        <w:sym w:font="Symbol" w:char="00B1"/>
      </w:r>
      <w:r>
        <w:t xml:space="preserve">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 na każde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>
        <w:t xml:space="preserve"> ustawionego krawężnika,</w:t>
      </w:r>
    </w:p>
    <w:p w:rsidR="00FA2C10" w:rsidRDefault="00FA2C10" w:rsidP="00FA2C10">
      <w:pPr>
        <w:numPr>
          <w:ilvl w:val="0"/>
          <w:numId w:val="20"/>
        </w:numPr>
      </w:pPr>
      <w:r>
        <w:t xml:space="preserve">dopuszczalne odchylenie niwelety górnej płaszczyzny krawężnika od niwelety projektowanej, które wynosi </w:t>
      </w:r>
      <w:r>
        <w:sym w:font="Symbol" w:char="00B1"/>
      </w:r>
      <w:r>
        <w:t xml:space="preserve">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 na każde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>
        <w:t xml:space="preserve"> ustawionego krawężnika,</w:t>
      </w:r>
    </w:p>
    <w:p w:rsidR="00FA2C10" w:rsidRDefault="00FA2C10" w:rsidP="00FA2C10">
      <w:pPr>
        <w:numPr>
          <w:ilvl w:val="0"/>
          <w:numId w:val="20"/>
        </w:numPr>
      </w:pPr>
      <w:r>
        <w:t xml:space="preserve">równość górnej powierzchni krawężników, sprawdzane przez przyłożenie w dwóch punktach na każde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>
        <w:t xml:space="preserve"> krawężnika, trzymetrowej łaty, przy czym prześwit pomiędzy górną powierzchnią krawężnika i przyłożoną łatą nie może przekraczać      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>,</w:t>
      </w:r>
    </w:p>
    <w:p w:rsidR="00FA2C10" w:rsidRDefault="00FA2C10" w:rsidP="00FA2C10">
      <w:pPr>
        <w:numPr>
          <w:ilvl w:val="0"/>
          <w:numId w:val="20"/>
        </w:numPr>
      </w:pPr>
      <w:r>
        <w:t xml:space="preserve">dokładność wypełnienia spoin bada się co </w:t>
      </w:r>
      <w:smartTag w:uri="urn:schemas-microsoft-com:office:smarttags" w:element="metricconverter">
        <w:smartTagPr>
          <w:attr w:name="ProductID" w:val="10 metr￳w"/>
        </w:smartTagPr>
        <w:r>
          <w:t>10 metrów</w:t>
        </w:r>
      </w:smartTag>
      <w:r>
        <w:t>. Spoiny muszą być wypełnione całkowicie na pełną głębokość.</w:t>
      </w:r>
    </w:p>
    <w:p w:rsidR="00FA2C10" w:rsidRPr="00A659EB" w:rsidRDefault="00FA2C10" w:rsidP="00FA2C10">
      <w:pPr>
        <w:pStyle w:val="Nagwek1"/>
      </w:pPr>
      <w:bookmarkStart w:id="23" w:name="_7._OBMIAR_ROBÓT"/>
      <w:bookmarkStart w:id="24" w:name="_Toc428169263"/>
      <w:bookmarkStart w:id="25" w:name="_Toc428323653"/>
      <w:bookmarkStart w:id="26" w:name="_Toc428759427"/>
      <w:bookmarkStart w:id="27" w:name="_Toc141072309"/>
      <w:bookmarkStart w:id="28" w:name="_Toc141496953"/>
      <w:bookmarkEnd w:id="23"/>
      <w:r w:rsidRPr="00A659EB">
        <w:t>7. OBMIAR ROBÓT</w:t>
      </w:r>
      <w:bookmarkEnd w:id="24"/>
      <w:bookmarkEnd w:id="25"/>
      <w:bookmarkEnd w:id="26"/>
      <w:bookmarkEnd w:id="27"/>
      <w:bookmarkEnd w:id="28"/>
    </w:p>
    <w:p w:rsidR="00FA2C10" w:rsidRDefault="00FA2C10" w:rsidP="00FA2C10">
      <w:pPr>
        <w:pStyle w:val="Nagwek2"/>
      </w:pPr>
      <w:r>
        <w:t>7.1. Ogólne zasady obmiaru robót</w:t>
      </w:r>
    </w:p>
    <w:p w:rsidR="00FA2C10" w:rsidRDefault="00FA2C10" w:rsidP="00FA2C10">
      <w:r>
        <w:tab/>
        <w:t>Ogólne zasady obmiaru robót podano w OST D-M-00.00.00 „Wymagania ogólne” [1] pkt 7.</w:t>
      </w:r>
    </w:p>
    <w:p w:rsidR="00FA2C10" w:rsidRDefault="00FA2C10" w:rsidP="00FA2C10">
      <w:pPr>
        <w:pStyle w:val="Nagwek2"/>
      </w:pPr>
      <w:r>
        <w:t>7.2. Jednostka obmiarowa</w:t>
      </w:r>
    </w:p>
    <w:p w:rsidR="00FA2C10" w:rsidRDefault="00FA2C10" w:rsidP="00FA2C10">
      <w:r>
        <w:tab/>
        <w:t>Jednostką obmiarową jest m (metr) ustawionego krawężnika.</w:t>
      </w:r>
    </w:p>
    <w:p w:rsidR="00FA2C10" w:rsidRPr="00A659EB" w:rsidRDefault="00FA2C10" w:rsidP="00FA2C10">
      <w:pPr>
        <w:pStyle w:val="Nagwek1"/>
      </w:pPr>
      <w:bookmarkStart w:id="29" w:name="_8._ODBIÓR_ROBÓT"/>
      <w:bookmarkStart w:id="30" w:name="_Toc428169264"/>
      <w:bookmarkStart w:id="31" w:name="_Toc428323654"/>
      <w:bookmarkStart w:id="32" w:name="_Toc428759428"/>
      <w:bookmarkStart w:id="33" w:name="_Toc141072310"/>
      <w:bookmarkStart w:id="34" w:name="_Toc141496954"/>
      <w:bookmarkEnd w:id="29"/>
      <w:r w:rsidRPr="00A659EB">
        <w:lastRenderedPageBreak/>
        <w:t>8. ODBIÓR ROBÓT</w:t>
      </w:r>
      <w:bookmarkEnd w:id="30"/>
      <w:bookmarkEnd w:id="31"/>
      <w:bookmarkEnd w:id="32"/>
      <w:bookmarkEnd w:id="33"/>
      <w:bookmarkEnd w:id="34"/>
    </w:p>
    <w:p w:rsidR="00FA2C10" w:rsidRDefault="00FA2C10" w:rsidP="00FA2C10">
      <w:pPr>
        <w:pStyle w:val="Nagwek2"/>
      </w:pPr>
      <w:r>
        <w:t>8.1. Ogólne zasady odbioru robót</w:t>
      </w:r>
    </w:p>
    <w:p w:rsidR="00FA2C10" w:rsidRDefault="00FA2C10" w:rsidP="00FA2C10">
      <w:r>
        <w:tab/>
        <w:t>Ogólne zasady odbioru robót podano w OST D-M-00.00.00 „Wymagania ogólne” [1] pkt 8.</w:t>
      </w:r>
    </w:p>
    <w:p w:rsidR="00FA2C10" w:rsidRDefault="00FA2C10" w:rsidP="00FA2C10">
      <w:r>
        <w:tab/>
        <w:t>Roboty uznaje się za wykonane zgodnie z dokumentacją projektową, SST                    i wymaganiami Inżyniera, jeżeli wszystkie pomiary i badania z zachowaniem tolerancji wg pkt 6 dały wyniki pozytywne.</w:t>
      </w:r>
    </w:p>
    <w:p w:rsidR="00FA2C10" w:rsidRDefault="00FA2C10" w:rsidP="00FA2C10">
      <w:pPr>
        <w:pStyle w:val="Nagwek2"/>
      </w:pPr>
      <w:r>
        <w:t>8.2. Odbiór robót zanikających i ulegających zakryciu</w:t>
      </w:r>
    </w:p>
    <w:p w:rsidR="00FA2C10" w:rsidRDefault="00FA2C10" w:rsidP="00FA2C10">
      <w:r>
        <w:tab/>
        <w:t>Odbiorowi robót zanikających i ulegających zakryciu podlegają:</w:t>
      </w:r>
    </w:p>
    <w:p w:rsidR="00FA2C10" w:rsidRDefault="00FA2C10" w:rsidP="00FA2C10">
      <w:pPr>
        <w:ind w:left="283" w:hanging="283"/>
      </w:pPr>
      <w:r>
        <w:rPr>
          <w:rFonts w:ascii="Symbol" w:hAnsi="Symbol"/>
        </w:rPr>
        <w:t></w:t>
      </w:r>
      <w:r>
        <w:rPr>
          <w:sz w:val="14"/>
          <w:szCs w:val="14"/>
        </w:rPr>
        <w:t xml:space="preserve">      </w:t>
      </w:r>
      <w:r>
        <w:t>wykonanie koryta pod ławę,</w:t>
      </w:r>
    </w:p>
    <w:p w:rsidR="00FA2C10" w:rsidRDefault="00FA2C10" w:rsidP="00FA2C10">
      <w:pPr>
        <w:ind w:left="283" w:hanging="283"/>
      </w:pPr>
      <w:r>
        <w:rPr>
          <w:rFonts w:ascii="Symbol" w:hAnsi="Symbol"/>
        </w:rPr>
        <w:t></w:t>
      </w:r>
      <w:r>
        <w:rPr>
          <w:sz w:val="14"/>
          <w:szCs w:val="14"/>
        </w:rPr>
        <w:t xml:space="preserve">      </w:t>
      </w:r>
      <w:r>
        <w:t>wykonanie ławy,</w:t>
      </w:r>
    </w:p>
    <w:p w:rsidR="00FA2C10" w:rsidRDefault="00FA2C10" w:rsidP="00FA2C10">
      <w:pPr>
        <w:ind w:left="283" w:hanging="283"/>
      </w:pPr>
      <w:r>
        <w:rPr>
          <w:rFonts w:ascii="Symbol" w:hAnsi="Symbol"/>
        </w:rPr>
        <w:t></w:t>
      </w:r>
      <w:r>
        <w:rPr>
          <w:sz w:val="14"/>
          <w:szCs w:val="14"/>
        </w:rPr>
        <w:t xml:space="preserve">      </w:t>
      </w:r>
      <w:r>
        <w:t>wykonanie podsypki.</w:t>
      </w:r>
    </w:p>
    <w:p w:rsidR="00FA2C10" w:rsidRDefault="00FA2C10" w:rsidP="00FA2C10">
      <w:r>
        <w:tab/>
        <w:t>Odbiór tych robót powinien być zgodny z wymaganiami pktu 8.2 OST                    D-M-00.00.00 „Wymagania ogólne” [1] oraz niniejszej OST.</w:t>
      </w:r>
    </w:p>
    <w:p w:rsidR="00FA2C10" w:rsidRPr="00A659EB" w:rsidRDefault="00FA2C10" w:rsidP="00FA2C10">
      <w:pPr>
        <w:pStyle w:val="Nagwek1"/>
      </w:pPr>
      <w:bookmarkStart w:id="35" w:name="_9._PODSTAWA_PŁATNOŚCI"/>
      <w:bookmarkStart w:id="36" w:name="_Toc428169265"/>
      <w:bookmarkStart w:id="37" w:name="_Toc428323655"/>
      <w:bookmarkStart w:id="38" w:name="_Toc428759429"/>
      <w:bookmarkStart w:id="39" w:name="_Toc141072311"/>
      <w:bookmarkStart w:id="40" w:name="_Toc141496955"/>
      <w:bookmarkEnd w:id="35"/>
      <w:r w:rsidRPr="00A659EB">
        <w:t>9. PODSTAWA PŁATNOŚCI</w:t>
      </w:r>
      <w:bookmarkEnd w:id="36"/>
      <w:bookmarkEnd w:id="37"/>
      <w:bookmarkEnd w:id="38"/>
      <w:bookmarkEnd w:id="39"/>
      <w:bookmarkEnd w:id="40"/>
    </w:p>
    <w:p w:rsidR="00FA2C10" w:rsidRDefault="00FA2C10" w:rsidP="00FA2C10">
      <w:pPr>
        <w:pStyle w:val="Nagwek2"/>
      </w:pPr>
      <w:r>
        <w:t>9.1. Ogólne ustalenia dotyczące podstawy płatności</w:t>
      </w:r>
    </w:p>
    <w:p w:rsidR="00FA2C10" w:rsidRDefault="00FA2C10" w:rsidP="00FA2C10">
      <w:r>
        <w:tab/>
        <w:t>Ogólne ustalenia dotyczące podstawy płatności podano w OST D-M-00.00.00  „Wymagania ogólne” [1] pkt 9.</w:t>
      </w:r>
    </w:p>
    <w:p w:rsidR="00FA2C10" w:rsidRDefault="00FA2C10" w:rsidP="00FA2C10">
      <w:pPr>
        <w:pStyle w:val="Nagwek2"/>
      </w:pPr>
      <w:r>
        <w:t>9.2. Cena jednostki obmiarowej</w:t>
      </w:r>
    </w:p>
    <w:p w:rsidR="00FA2C10" w:rsidRDefault="00FA2C10" w:rsidP="00FA2C10">
      <w:r>
        <w:tab/>
        <w:t xml:space="preserve">Cena ustawienia </w:t>
      </w:r>
      <w:smartTag w:uri="urn:schemas-microsoft-com:office:smarttags" w:element="metricconverter">
        <w:smartTagPr>
          <w:attr w:name="ProductID" w:val="1 m"/>
        </w:smartTagPr>
        <w:r>
          <w:t>1 m</w:t>
        </w:r>
      </w:smartTag>
      <w:r>
        <w:t xml:space="preserve"> krawężnika obejmuje:</w:t>
      </w:r>
    </w:p>
    <w:p w:rsidR="00FA2C10" w:rsidRDefault="00FA2C10" w:rsidP="00FA2C10">
      <w:pPr>
        <w:numPr>
          <w:ilvl w:val="0"/>
          <w:numId w:val="21"/>
        </w:numPr>
      </w:pPr>
      <w:r>
        <w:t>prace pomiarowe i roboty przygotowawcze,</w:t>
      </w:r>
    </w:p>
    <w:p w:rsidR="00FA2C10" w:rsidRDefault="00FA2C10" w:rsidP="00FA2C10">
      <w:pPr>
        <w:numPr>
          <w:ilvl w:val="0"/>
          <w:numId w:val="21"/>
        </w:numPr>
      </w:pPr>
      <w:r>
        <w:t>oznakowanie robót,</w:t>
      </w:r>
    </w:p>
    <w:p w:rsidR="00FA2C10" w:rsidRDefault="00FA2C10" w:rsidP="00FA2C10">
      <w:pPr>
        <w:numPr>
          <w:ilvl w:val="0"/>
          <w:numId w:val="21"/>
        </w:numPr>
      </w:pPr>
      <w:r>
        <w:t>przygotowanie podłoża,</w:t>
      </w:r>
    </w:p>
    <w:p w:rsidR="00FA2C10" w:rsidRDefault="00FA2C10" w:rsidP="00FA2C10">
      <w:pPr>
        <w:numPr>
          <w:ilvl w:val="0"/>
          <w:numId w:val="21"/>
        </w:numPr>
      </w:pPr>
      <w:r>
        <w:t>dostarczenie materiałów i sprzętu,</w:t>
      </w:r>
    </w:p>
    <w:p w:rsidR="00FA2C10" w:rsidRDefault="00FA2C10" w:rsidP="00FA2C10">
      <w:pPr>
        <w:numPr>
          <w:ilvl w:val="0"/>
          <w:numId w:val="21"/>
        </w:numPr>
      </w:pPr>
      <w:r>
        <w:t>wykonanie koryta pod ławę,</w:t>
      </w:r>
    </w:p>
    <w:p w:rsidR="00FA2C10" w:rsidRDefault="00FA2C10" w:rsidP="00FA2C10">
      <w:pPr>
        <w:numPr>
          <w:ilvl w:val="0"/>
          <w:numId w:val="21"/>
        </w:numPr>
      </w:pPr>
      <w:r>
        <w:t>wykonanie ławy z ewentualnym wykonaniem szalunku i zalaniem szczelin dylatacyjnych,</w:t>
      </w:r>
    </w:p>
    <w:p w:rsidR="00FA2C10" w:rsidRDefault="00FA2C10" w:rsidP="00FA2C10">
      <w:pPr>
        <w:numPr>
          <w:ilvl w:val="0"/>
          <w:numId w:val="21"/>
        </w:numPr>
      </w:pPr>
      <w:r>
        <w:t>wykonanie podsypki,</w:t>
      </w:r>
    </w:p>
    <w:p w:rsidR="00FA2C10" w:rsidRDefault="00FA2C10" w:rsidP="00FA2C10">
      <w:pPr>
        <w:numPr>
          <w:ilvl w:val="0"/>
          <w:numId w:val="21"/>
        </w:numPr>
      </w:pPr>
      <w:r>
        <w:t>ustawienie krawężników z wypełnieniem spoin i zalaniem szczelin według wymagań dokumentacji projektowej, SST i specyfikacji technicznej,</w:t>
      </w:r>
    </w:p>
    <w:p w:rsidR="00FA2C10" w:rsidRDefault="00FA2C10" w:rsidP="00FA2C10">
      <w:pPr>
        <w:numPr>
          <w:ilvl w:val="0"/>
          <w:numId w:val="21"/>
        </w:numPr>
      </w:pPr>
      <w:r>
        <w:t>przeprowadzenie pomiarów i</w:t>
      </w:r>
      <w:r w:rsidRPr="00380870">
        <w:t xml:space="preserve"> </w:t>
      </w:r>
      <w:r>
        <w:t>badań wymaganych w specyfikacji technicznej,</w:t>
      </w:r>
    </w:p>
    <w:p w:rsidR="00FA2C10" w:rsidRDefault="00FA2C10" w:rsidP="00FA2C10">
      <w:pPr>
        <w:numPr>
          <w:ilvl w:val="0"/>
          <w:numId w:val="21"/>
        </w:numPr>
      </w:pPr>
      <w:r>
        <w:t>odwiezienie sprzętu.</w:t>
      </w:r>
    </w:p>
    <w:p w:rsidR="00FA2C10" w:rsidRDefault="00FA2C10" w:rsidP="00FA2C10">
      <w:pPr>
        <w:pStyle w:val="Nagwek2"/>
      </w:pPr>
      <w:r>
        <w:t>9.3. Sposób rozliczenia robót tymczasowych i prac towarzyszących</w:t>
      </w:r>
    </w:p>
    <w:p w:rsidR="00FA2C10" w:rsidRDefault="00FA2C10" w:rsidP="00FA2C10">
      <w:r>
        <w:tab/>
        <w:t>Cena wykonania robót określonych niniejszą OST obejmuje:</w:t>
      </w:r>
    </w:p>
    <w:p w:rsidR="00FA2C10" w:rsidRDefault="00FA2C10" w:rsidP="00FA2C10">
      <w:pPr>
        <w:numPr>
          <w:ilvl w:val="0"/>
          <w:numId w:val="18"/>
        </w:numPr>
      </w:pPr>
      <w:r>
        <w:t>roboty tymczasowe, które są potrzebne do wykonania robót podstawowych, ale nie są przekazywane Zamawiającemu i są usuwane po wykonaniu robót podstawowych,</w:t>
      </w:r>
    </w:p>
    <w:p w:rsidR="00FA2C10" w:rsidRDefault="00FA2C10" w:rsidP="00FA2C10">
      <w:pPr>
        <w:numPr>
          <w:ilvl w:val="0"/>
          <w:numId w:val="18"/>
        </w:numPr>
      </w:pPr>
      <w:r>
        <w:t>prace towarzyszące, które są niezbędne do wykonania robót podstawowych, niezaliczane do robót tymczasowych, jak geodezyjne wytyczenie robót itd.</w:t>
      </w:r>
    </w:p>
    <w:p w:rsidR="00FA2C10" w:rsidRDefault="00FA2C10" w:rsidP="00FA2C10">
      <w:pPr>
        <w:pStyle w:val="Nagwek1"/>
      </w:pPr>
      <w:bookmarkStart w:id="41" w:name="_Toc24955917"/>
      <w:bookmarkStart w:id="42" w:name="_Toc25041751"/>
      <w:bookmarkStart w:id="43" w:name="_Toc79371980"/>
      <w:bookmarkStart w:id="44" w:name="_Toc84648750"/>
      <w:bookmarkStart w:id="45" w:name="_Toc84822934"/>
      <w:bookmarkStart w:id="46" w:name="_Toc85259367"/>
      <w:bookmarkStart w:id="47" w:name="_Toc90274382"/>
      <w:bookmarkStart w:id="48" w:name="_Toc92608251"/>
      <w:bookmarkStart w:id="49" w:name="_Toc113935596"/>
      <w:bookmarkStart w:id="50" w:name="_Toc115670890"/>
      <w:bookmarkStart w:id="51" w:name="_Toc120590630"/>
      <w:bookmarkStart w:id="52" w:name="_Toc141072312"/>
      <w:bookmarkStart w:id="53" w:name="_Toc141496956"/>
      <w:r>
        <w:lastRenderedPageBreak/>
        <w:t>10. przepisy związane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FA2C10" w:rsidRDefault="00FA2C10" w:rsidP="00FA2C10">
      <w:pPr>
        <w:pStyle w:val="Nagwek2"/>
      </w:pPr>
      <w:r>
        <w:t>10.1. Ogólne specyfikacje techniczne (OST)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2127"/>
        <w:gridCol w:w="4677"/>
      </w:tblGrid>
      <w:tr w:rsidR="00FA2C1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FA2C10" w:rsidRDefault="00FA2C10" w:rsidP="00802BC2">
            <w:pPr>
              <w:jc w:val="right"/>
            </w:pPr>
            <w:r>
              <w:t>1.</w:t>
            </w:r>
          </w:p>
        </w:tc>
        <w:tc>
          <w:tcPr>
            <w:tcW w:w="2127" w:type="dxa"/>
          </w:tcPr>
          <w:p w:rsidR="00FA2C10" w:rsidRDefault="00FA2C10" w:rsidP="00802BC2">
            <w:r>
              <w:t>D-M-00.00.00</w:t>
            </w:r>
          </w:p>
        </w:tc>
        <w:tc>
          <w:tcPr>
            <w:tcW w:w="4677" w:type="dxa"/>
          </w:tcPr>
          <w:p w:rsidR="00FA2C10" w:rsidRDefault="00FA2C10" w:rsidP="00802BC2">
            <w:r>
              <w:t>Wymagania ogólne</w:t>
            </w:r>
          </w:p>
        </w:tc>
      </w:tr>
      <w:tr w:rsidR="00FA2C1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FA2C10" w:rsidRDefault="00FA2C10" w:rsidP="00802BC2">
            <w:pPr>
              <w:jc w:val="right"/>
            </w:pPr>
            <w:r>
              <w:t>2.</w:t>
            </w:r>
          </w:p>
        </w:tc>
        <w:tc>
          <w:tcPr>
            <w:tcW w:w="2127" w:type="dxa"/>
          </w:tcPr>
          <w:p w:rsidR="00FA2C10" w:rsidRDefault="00FA2C10" w:rsidP="00802BC2">
            <w:r>
              <w:t>D-05.03.04a</w:t>
            </w:r>
          </w:p>
        </w:tc>
        <w:tc>
          <w:tcPr>
            <w:tcW w:w="4677" w:type="dxa"/>
          </w:tcPr>
          <w:p w:rsidR="00FA2C10" w:rsidRDefault="00FA2C10" w:rsidP="00802BC2">
            <w:r>
              <w:t>Wypełnianie szczelin w nawierzchni z betonu cementowego</w:t>
            </w:r>
          </w:p>
        </w:tc>
      </w:tr>
    </w:tbl>
    <w:p w:rsidR="00FA2C10" w:rsidRDefault="00FA2C10" w:rsidP="00FA2C10">
      <w:pPr>
        <w:pStyle w:val="Nagwek2"/>
      </w:pPr>
      <w:r>
        <w:t>10.2. Normy</w:t>
      </w:r>
    </w:p>
    <w:tbl>
      <w:tblPr>
        <w:tblW w:w="7479" w:type="dxa"/>
        <w:tblLook w:val="01E0"/>
      </w:tblPr>
      <w:tblGrid>
        <w:gridCol w:w="675"/>
        <w:gridCol w:w="2127"/>
        <w:gridCol w:w="4677"/>
      </w:tblGrid>
      <w:tr w:rsidR="00FA2C10" w:rsidTr="00A53CC5">
        <w:tc>
          <w:tcPr>
            <w:tcW w:w="675" w:type="dxa"/>
          </w:tcPr>
          <w:p w:rsidR="00FA2C10" w:rsidRDefault="00FA2C10" w:rsidP="00A53CC5">
            <w:pPr>
              <w:jc w:val="right"/>
            </w:pPr>
            <w:r>
              <w:t>3.</w:t>
            </w:r>
          </w:p>
        </w:tc>
        <w:tc>
          <w:tcPr>
            <w:tcW w:w="2127" w:type="dxa"/>
          </w:tcPr>
          <w:p w:rsidR="00FA2C10" w:rsidRDefault="00FA2C10" w:rsidP="00802BC2">
            <w:r>
              <w:t>PN-EN 197-1:2002</w:t>
            </w:r>
          </w:p>
        </w:tc>
        <w:tc>
          <w:tcPr>
            <w:tcW w:w="4677" w:type="dxa"/>
          </w:tcPr>
          <w:p w:rsidR="00FA2C10" w:rsidRDefault="00FA2C10" w:rsidP="00802BC2">
            <w:r>
              <w:t>Cement. Część 1: Skład, wymagania i kryteria zgodności dotyczące cementu powszechnego użytku</w:t>
            </w:r>
          </w:p>
        </w:tc>
      </w:tr>
      <w:tr w:rsidR="00FA2C10" w:rsidTr="00A53CC5">
        <w:tc>
          <w:tcPr>
            <w:tcW w:w="675" w:type="dxa"/>
          </w:tcPr>
          <w:p w:rsidR="00FA2C10" w:rsidRDefault="00FA2C10" w:rsidP="00A53CC5">
            <w:pPr>
              <w:jc w:val="right"/>
            </w:pPr>
            <w:r>
              <w:t>4.</w:t>
            </w:r>
          </w:p>
        </w:tc>
        <w:tc>
          <w:tcPr>
            <w:tcW w:w="2127" w:type="dxa"/>
          </w:tcPr>
          <w:p w:rsidR="00FA2C10" w:rsidRDefault="00FA2C10" w:rsidP="00802BC2">
            <w:r>
              <w:t>PN-EN 206-1:2003</w:t>
            </w:r>
          </w:p>
        </w:tc>
        <w:tc>
          <w:tcPr>
            <w:tcW w:w="4677" w:type="dxa"/>
          </w:tcPr>
          <w:p w:rsidR="00FA2C10" w:rsidRDefault="00FA2C10" w:rsidP="00802BC2">
            <w:r>
              <w:t>Beton. Część 1: Wymagania, właściwości, produkcja i zgodność</w:t>
            </w:r>
          </w:p>
        </w:tc>
      </w:tr>
      <w:tr w:rsidR="00FA2C10" w:rsidTr="00A53CC5">
        <w:tc>
          <w:tcPr>
            <w:tcW w:w="675" w:type="dxa"/>
          </w:tcPr>
          <w:p w:rsidR="00FA2C10" w:rsidRDefault="00FA2C10" w:rsidP="00A53CC5">
            <w:pPr>
              <w:jc w:val="right"/>
            </w:pPr>
            <w:r>
              <w:t>5.</w:t>
            </w:r>
          </w:p>
        </w:tc>
        <w:tc>
          <w:tcPr>
            <w:tcW w:w="2127" w:type="dxa"/>
          </w:tcPr>
          <w:p w:rsidR="00FA2C10" w:rsidRPr="00940CED" w:rsidRDefault="001554DA" w:rsidP="00051218">
            <w:pPr>
              <w:jc w:val="left"/>
              <w:rPr>
                <w:lang w:val="en-US"/>
              </w:rPr>
            </w:pPr>
            <w:r w:rsidRPr="00940CED">
              <w:rPr>
                <w:lang w:val="en-US"/>
              </w:rPr>
              <w:t>PN-EN 1340</w:t>
            </w:r>
            <w:r w:rsidR="00FA2C10" w:rsidRPr="00940CED">
              <w:rPr>
                <w:lang w:val="en-US"/>
              </w:rPr>
              <w:t>:200</w:t>
            </w:r>
            <w:r w:rsidR="00051218" w:rsidRPr="00940CED">
              <w:rPr>
                <w:lang w:val="en-US"/>
              </w:rPr>
              <w:t>4</w:t>
            </w:r>
            <w:r w:rsidR="00953E9A" w:rsidRPr="00940CED">
              <w:rPr>
                <w:lang w:val="en-US"/>
              </w:rPr>
              <w:t xml:space="preserve">  i PN-EN 1340:2004/AC</w:t>
            </w:r>
          </w:p>
        </w:tc>
        <w:tc>
          <w:tcPr>
            <w:tcW w:w="4677" w:type="dxa"/>
          </w:tcPr>
          <w:p w:rsidR="00FA2C10" w:rsidRDefault="00FA2C10" w:rsidP="00802BC2">
            <w:r>
              <w:t xml:space="preserve">Krawężniki </w:t>
            </w:r>
            <w:r w:rsidR="001554DA">
              <w:t>betonowe. Wymagania i metody badań</w:t>
            </w:r>
          </w:p>
        </w:tc>
      </w:tr>
      <w:tr w:rsidR="00FA2C10" w:rsidTr="00A53CC5">
        <w:tc>
          <w:tcPr>
            <w:tcW w:w="675" w:type="dxa"/>
          </w:tcPr>
          <w:p w:rsidR="00FA2C10" w:rsidRDefault="001554DA" w:rsidP="00A53CC5">
            <w:pPr>
              <w:jc w:val="right"/>
            </w:pPr>
            <w:r>
              <w:t>6</w:t>
            </w:r>
            <w:r w:rsidR="00FA2C10">
              <w:t>.</w:t>
            </w:r>
          </w:p>
        </w:tc>
        <w:tc>
          <w:tcPr>
            <w:tcW w:w="2127" w:type="dxa"/>
          </w:tcPr>
          <w:p w:rsidR="00FA2C10" w:rsidRDefault="00FA2C10" w:rsidP="00802BC2">
            <w:r>
              <w:t>PN-88/B-06250</w:t>
            </w:r>
          </w:p>
        </w:tc>
        <w:tc>
          <w:tcPr>
            <w:tcW w:w="4677" w:type="dxa"/>
          </w:tcPr>
          <w:p w:rsidR="00FA2C10" w:rsidRDefault="00FA2C10" w:rsidP="00802BC2">
            <w:r>
              <w:t>Beton zwykły</w:t>
            </w:r>
          </w:p>
        </w:tc>
      </w:tr>
      <w:tr w:rsidR="00FA2C10" w:rsidTr="00A53CC5">
        <w:tc>
          <w:tcPr>
            <w:tcW w:w="675" w:type="dxa"/>
          </w:tcPr>
          <w:p w:rsidR="00FA2C10" w:rsidRDefault="001554DA" w:rsidP="00A53CC5">
            <w:pPr>
              <w:jc w:val="right"/>
            </w:pPr>
            <w:r>
              <w:t>7</w:t>
            </w:r>
            <w:r w:rsidR="00FA2C10">
              <w:t>.</w:t>
            </w:r>
          </w:p>
        </w:tc>
        <w:tc>
          <w:tcPr>
            <w:tcW w:w="2127" w:type="dxa"/>
          </w:tcPr>
          <w:p w:rsidR="00FA2C10" w:rsidRDefault="00FA2C10" w:rsidP="00802BC2">
            <w:r>
              <w:t>PN-63/B-06251</w:t>
            </w:r>
          </w:p>
        </w:tc>
        <w:tc>
          <w:tcPr>
            <w:tcW w:w="4677" w:type="dxa"/>
          </w:tcPr>
          <w:p w:rsidR="00FA2C10" w:rsidRDefault="00FA2C10" w:rsidP="00802BC2">
            <w:r>
              <w:t>Roboty betonowe i żelbetowe</w:t>
            </w:r>
          </w:p>
        </w:tc>
      </w:tr>
      <w:tr w:rsidR="00FA2C10" w:rsidTr="00A53CC5">
        <w:tc>
          <w:tcPr>
            <w:tcW w:w="675" w:type="dxa"/>
          </w:tcPr>
          <w:p w:rsidR="00FA2C10" w:rsidRDefault="001554DA" w:rsidP="00A53CC5">
            <w:pPr>
              <w:jc w:val="right"/>
            </w:pPr>
            <w:r>
              <w:t>8</w:t>
            </w:r>
            <w:r w:rsidR="00FA2C10">
              <w:t>.</w:t>
            </w:r>
          </w:p>
        </w:tc>
        <w:tc>
          <w:tcPr>
            <w:tcW w:w="2127" w:type="dxa"/>
          </w:tcPr>
          <w:p w:rsidR="00FA2C10" w:rsidRDefault="00FA2C10" w:rsidP="00802BC2">
            <w:r>
              <w:t>PN-B-11111:1996</w:t>
            </w:r>
          </w:p>
        </w:tc>
        <w:tc>
          <w:tcPr>
            <w:tcW w:w="4677" w:type="dxa"/>
          </w:tcPr>
          <w:p w:rsidR="00FA2C10" w:rsidRDefault="00FA2C10" w:rsidP="00802BC2">
            <w:r>
              <w:t>Kruszywa mineralne. Kruszywa naturalne do nawierzchni drogowych. Żwir i mieszanka</w:t>
            </w:r>
          </w:p>
        </w:tc>
      </w:tr>
      <w:tr w:rsidR="00FA2C10" w:rsidTr="00A53CC5">
        <w:tc>
          <w:tcPr>
            <w:tcW w:w="675" w:type="dxa"/>
          </w:tcPr>
          <w:p w:rsidR="00FA2C10" w:rsidRDefault="001554DA" w:rsidP="00A53CC5">
            <w:pPr>
              <w:jc w:val="right"/>
            </w:pPr>
            <w:r>
              <w:t>9</w:t>
            </w:r>
            <w:r w:rsidR="00FA2C10">
              <w:t>.</w:t>
            </w:r>
          </w:p>
        </w:tc>
        <w:tc>
          <w:tcPr>
            <w:tcW w:w="2127" w:type="dxa"/>
          </w:tcPr>
          <w:p w:rsidR="00FA2C10" w:rsidRDefault="00FA2C10" w:rsidP="00802BC2">
            <w:r>
              <w:t>PN-B-11112:1996</w:t>
            </w:r>
          </w:p>
        </w:tc>
        <w:tc>
          <w:tcPr>
            <w:tcW w:w="4677" w:type="dxa"/>
          </w:tcPr>
          <w:p w:rsidR="00FA2C10" w:rsidRDefault="00FA2C10" w:rsidP="00802BC2">
            <w:r>
              <w:t>Kruszywa mineralne. Kruszywo łamane do nawierzchni drogowych</w:t>
            </w:r>
          </w:p>
        </w:tc>
      </w:tr>
      <w:tr w:rsidR="00FA2C10" w:rsidTr="00A53CC5">
        <w:tc>
          <w:tcPr>
            <w:tcW w:w="675" w:type="dxa"/>
          </w:tcPr>
          <w:p w:rsidR="00FA2C10" w:rsidRDefault="00FA2C10" w:rsidP="00A53CC5">
            <w:pPr>
              <w:jc w:val="right"/>
            </w:pPr>
            <w:r>
              <w:t>1</w:t>
            </w:r>
            <w:r w:rsidR="001554DA">
              <w:t>0</w:t>
            </w:r>
            <w:r>
              <w:t>.</w:t>
            </w:r>
          </w:p>
        </w:tc>
        <w:tc>
          <w:tcPr>
            <w:tcW w:w="2127" w:type="dxa"/>
          </w:tcPr>
          <w:p w:rsidR="00FA2C10" w:rsidRDefault="00FA2C10" w:rsidP="00802BC2">
            <w:r>
              <w:t>PN-B-11113:1996</w:t>
            </w:r>
          </w:p>
        </w:tc>
        <w:tc>
          <w:tcPr>
            <w:tcW w:w="4677" w:type="dxa"/>
          </w:tcPr>
          <w:p w:rsidR="00FA2C10" w:rsidRDefault="00FA2C10" w:rsidP="00802BC2">
            <w:r>
              <w:t>Kruszywa mineralne. Kruszywa naturalne do nawierzchni drogowych. Piasek</w:t>
            </w:r>
          </w:p>
        </w:tc>
      </w:tr>
      <w:tr w:rsidR="00FA2C10" w:rsidTr="00A53CC5">
        <w:tc>
          <w:tcPr>
            <w:tcW w:w="675" w:type="dxa"/>
          </w:tcPr>
          <w:p w:rsidR="00FA2C10" w:rsidRDefault="00FA2C10" w:rsidP="00A53CC5">
            <w:pPr>
              <w:jc w:val="right"/>
            </w:pPr>
            <w:r>
              <w:t>1</w:t>
            </w:r>
            <w:r w:rsidR="001554DA">
              <w:t>1</w:t>
            </w:r>
            <w:r>
              <w:t>.</w:t>
            </w:r>
          </w:p>
        </w:tc>
        <w:tc>
          <w:tcPr>
            <w:tcW w:w="2127" w:type="dxa"/>
          </w:tcPr>
          <w:p w:rsidR="00FA2C10" w:rsidRDefault="00FA2C10" w:rsidP="00802BC2">
            <w:r>
              <w:t>PN-88/B-32250</w:t>
            </w:r>
          </w:p>
        </w:tc>
        <w:tc>
          <w:tcPr>
            <w:tcW w:w="4677" w:type="dxa"/>
          </w:tcPr>
          <w:p w:rsidR="00FA2C10" w:rsidRDefault="00FA2C10" w:rsidP="00802BC2">
            <w:r>
              <w:t>Materiały budowlane. Woda do betonów i zapraw</w:t>
            </w:r>
          </w:p>
        </w:tc>
      </w:tr>
      <w:tr w:rsidR="00FA2C10" w:rsidTr="00A53CC5">
        <w:tc>
          <w:tcPr>
            <w:tcW w:w="675" w:type="dxa"/>
          </w:tcPr>
          <w:p w:rsidR="00FA2C10" w:rsidRDefault="00FA2C10" w:rsidP="00A53CC5">
            <w:pPr>
              <w:jc w:val="right"/>
            </w:pPr>
            <w:r>
              <w:t>1</w:t>
            </w:r>
            <w:r w:rsidR="001554DA">
              <w:t>2</w:t>
            </w:r>
            <w:r>
              <w:t>.</w:t>
            </w:r>
          </w:p>
        </w:tc>
        <w:tc>
          <w:tcPr>
            <w:tcW w:w="2127" w:type="dxa"/>
          </w:tcPr>
          <w:p w:rsidR="00FA2C10" w:rsidRDefault="00FA2C10" w:rsidP="00802BC2">
            <w:r>
              <w:t>BN-88/6731-08</w:t>
            </w:r>
          </w:p>
        </w:tc>
        <w:tc>
          <w:tcPr>
            <w:tcW w:w="4677" w:type="dxa"/>
          </w:tcPr>
          <w:p w:rsidR="00FA2C10" w:rsidRDefault="00FA2C10" w:rsidP="00802BC2">
            <w:r>
              <w:t>Cement. Transport i przechowywanie</w:t>
            </w:r>
          </w:p>
        </w:tc>
      </w:tr>
    </w:tbl>
    <w:p w:rsidR="00FA2C10" w:rsidRDefault="00FA2C10" w:rsidP="00FA2C10">
      <w:pPr>
        <w:pStyle w:val="Nagwek2"/>
      </w:pPr>
      <w:r>
        <w:t>10.3. Inne dokumenty</w:t>
      </w:r>
    </w:p>
    <w:tbl>
      <w:tblPr>
        <w:tblW w:w="0" w:type="auto"/>
        <w:tblLook w:val="01E0"/>
      </w:tblPr>
      <w:tblGrid>
        <w:gridCol w:w="675"/>
        <w:gridCol w:w="6804"/>
      </w:tblGrid>
      <w:tr w:rsidR="003F7BA0" w:rsidTr="00A53CC5">
        <w:tc>
          <w:tcPr>
            <w:tcW w:w="675" w:type="dxa"/>
          </w:tcPr>
          <w:p w:rsidR="003F7BA0" w:rsidRDefault="003F7BA0" w:rsidP="00A53CC5">
            <w:pPr>
              <w:jc w:val="right"/>
            </w:pPr>
            <w:r>
              <w:t>13.</w:t>
            </w:r>
          </w:p>
        </w:tc>
        <w:tc>
          <w:tcPr>
            <w:tcW w:w="6804" w:type="dxa"/>
          </w:tcPr>
          <w:p w:rsidR="003F7BA0" w:rsidRDefault="003F7BA0" w:rsidP="003F7BA0">
            <w:r>
              <w:t>Katalog szczegółów drogowych ulic, placów i parków miejskich, Centrum Techniki Budownictwa Komunalnego, Warszawa 1987</w:t>
            </w:r>
          </w:p>
          <w:p w:rsidR="003F7BA0" w:rsidRDefault="003F7BA0" w:rsidP="003F7BA0"/>
        </w:tc>
      </w:tr>
    </w:tbl>
    <w:p w:rsidR="003F7BA0" w:rsidRDefault="003F7BA0" w:rsidP="003F7BA0"/>
    <w:p w:rsidR="00FA2C10" w:rsidRDefault="00F27D1F" w:rsidP="00F27D1F">
      <w:pPr>
        <w:jc w:val="center"/>
        <w:rPr>
          <w:b/>
        </w:rPr>
      </w:pPr>
      <w:r>
        <w:br w:type="page"/>
      </w:r>
      <w:r w:rsidR="00FA2C10">
        <w:rPr>
          <w:b/>
        </w:rPr>
        <w:lastRenderedPageBreak/>
        <w:t>ZAŁĄCZNIKI</w:t>
      </w:r>
    </w:p>
    <w:p w:rsidR="00FA2C10" w:rsidRDefault="00FA2C10" w:rsidP="00FA2C10">
      <w:pPr>
        <w:spacing w:before="120" w:after="120"/>
        <w:jc w:val="right"/>
        <w:rPr>
          <w:b/>
        </w:rPr>
      </w:pPr>
      <w:r>
        <w:rPr>
          <w:b/>
        </w:rPr>
        <w:t>ZAŁĄCZNIK 1</w:t>
      </w:r>
    </w:p>
    <w:p w:rsidR="00496616" w:rsidRDefault="00496616" w:rsidP="00496616">
      <w:pPr>
        <w:spacing w:before="120" w:after="120"/>
        <w:jc w:val="center"/>
      </w:pPr>
      <w:r>
        <w:t>GEOMETRIA   KRAWĘŻNIKÓW (wg [5])</w:t>
      </w:r>
    </w:p>
    <w:p w:rsidR="00496616" w:rsidRPr="00496616" w:rsidRDefault="00EB4AC5" w:rsidP="00496616">
      <w:pPr>
        <w:spacing w:before="120" w:after="120"/>
      </w:pPr>
      <w:r>
        <w:t>1.1. Przykład kształtu krawężnika przeznaczonego do ryglowania</w:t>
      </w:r>
    </w:p>
    <w:p w:rsidR="00FA2C10" w:rsidRDefault="00FA2C10" w:rsidP="00FA2C10"/>
    <w:p w:rsidR="00EB4AC5" w:rsidRDefault="00CF6DA0" w:rsidP="00171B8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132.75pt">
            <v:imagedata r:id="rId7" o:title="bz1_1"/>
          </v:shape>
        </w:pict>
      </w:r>
    </w:p>
    <w:p w:rsidR="00EB4AC5" w:rsidRDefault="00EB4AC5" w:rsidP="00FA2C10"/>
    <w:p w:rsidR="00EB4AC5" w:rsidRDefault="00EB4AC5" w:rsidP="00FA2C10"/>
    <w:p w:rsidR="00EB4AC5" w:rsidRPr="0040625A" w:rsidRDefault="00EB4AC5" w:rsidP="0040625A">
      <w:pPr>
        <w:ind w:left="1134" w:hanging="1134"/>
      </w:pPr>
      <w:r w:rsidRPr="0040625A">
        <w:t xml:space="preserve">Oznaczenia: Y ≤ X – </w:t>
      </w:r>
      <w:smartTag w:uri="urn:schemas-microsoft-com:office:smarttags" w:element="metricconverter">
        <w:smartTagPr>
          <w:attr w:name="ProductID" w:val="3 mm"/>
        </w:smartTagPr>
        <w:r w:rsidRPr="0040625A">
          <w:t>3 mm</w:t>
        </w:r>
      </w:smartTag>
      <w:r w:rsidRPr="0040625A">
        <w:t xml:space="preserve"> i Z</w:t>
      </w:r>
      <w:r w:rsidRPr="0040625A">
        <w:rPr>
          <w:vertAlign w:val="subscript"/>
        </w:rPr>
        <w:t>Y</w:t>
      </w:r>
      <w:r w:rsidRPr="0040625A">
        <w:t xml:space="preserve"> ≤ Z</w:t>
      </w:r>
      <w:r w:rsidRPr="0040625A">
        <w:rPr>
          <w:vertAlign w:val="subscript"/>
        </w:rPr>
        <w:t>X</w:t>
      </w:r>
      <w:r w:rsidRPr="0040625A">
        <w:t xml:space="preserve"> – </w:t>
      </w:r>
      <w:smartTag w:uri="urn:schemas-microsoft-com:office:smarttags" w:element="metricconverter">
        <w:smartTagPr>
          <w:attr w:name="ProductID" w:val="3 mm"/>
        </w:smartTagPr>
        <w:r w:rsidRPr="0040625A">
          <w:t>3 mm</w:t>
        </w:r>
      </w:smartTag>
      <w:r w:rsidRPr="0040625A">
        <w:t xml:space="preserve">,  X minimum: ≥ 1/5 </w:t>
      </w:r>
      <w:r w:rsidRPr="0040625A">
        <w:rPr>
          <w:i/>
        </w:rPr>
        <w:t>b</w:t>
      </w:r>
      <w:r w:rsidRPr="0040625A">
        <w:t xml:space="preserve"> i ≥ </w:t>
      </w:r>
      <w:smartTag w:uri="urn:schemas-microsoft-com:office:smarttags" w:element="metricconverter">
        <w:smartTagPr>
          <w:attr w:name="ProductID" w:val="20 mm"/>
        </w:smartTagPr>
        <w:r w:rsidRPr="0040625A">
          <w:t>20 mm</w:t>
        </w:r>
      </w:smartTag>
      <w:r w:rsidRPr="0040625A">
        <w:t>,</w:t>
      </w:r>
      <w:r w:rsidR="00171B89">
        <w:br/>
      </w:r>
      <w:r w:rsidRPr="0040625A">
        <w:t xml:space="preserve">X maximum: ≤ 1/3 </w:t>
      </w:r>
      <w:r w:rsidRPr="0040625A">
        <w:rPr>
          <w:i/>
        </w:rPr>
        <w:t>b</w:t>
      </w:r>
      <w:r w:rsidRPr="0040625A">
        <w:t xml:space="preserve"> i  ≤ </w:t>
      </w:r>
      <w:smartTag w:uri="urn:schemas-microsoft-com:office:smarttags" w:element="metricconverter">
        <w:smartTagPr>
          <w:attr w:name="ProductID" w:val="70 mm"/>
        </w:smartTagPr>
        <w:r w:rsidRPr="0040625A">
          <w:t>70 mm</w:t>
        </w:r>
      </w:smartTag>
      <w:r w:rsidRPr="0040625A">
        <w:t>,</w:t>
      </w:r>
      <w:r w:rsidR="0040625A">
        <w:t xml:space="preserve">  </w:t>
      </w:r>
      <w:r w:rsidRPr="0040625A">
        <w:t>Z</w:t>
      </w:r>
      <w:r w:rsidRPr="0040625A">
        <w:rPr>
          <w:vertAlign w:val="subscript"/>
        </w:rPr>
        <w:t>Y</w:t>
      </w:r>
      <w:r w:rsidRPr="0040625A">
        <w:t xml:space="preserve"> maximum: Y/2, Tolerancja dla X i Z</w:t>
      </w:r>
      <w:r w:rsidRPr="0040625A">
        <w:rPr>
          <w:vertAlign w:val="subscript"/>
        </w:rPr>
        <w:t>X</w:t>
      </w:r>
      <w:r w:rsidR="001E7827">
        <w:t xml:space="preserve">  </w:t>
      </w:r>
      <w:r w:rsidRPr="0040625A">
        <w:t xml:space="preserve"> </w:t>
      </w:r>
      <w:r w:rsidR="001E7827">
        <w:t>-</w:t>
      </w:r>
      <w:r w:rsidRPr="0040625A">
        <w:t>1, +</w:t>
      </w:r>
      <w:smartTag w:uri="urn:schemas-microsoft-com:office:smarttags" w:element="metricconverter">
        <w:smartTagPr>
          <w:attr w:name="ProductID" w:val="2 mm"/>
        </w:smartTagPr>
        <w:r w:rsidRPr="0040625A">
          <w:t>2 mm</w:t>
        </w:r>
      </w:smartTag>
      <w:r w:rsidRPr="0040625A">
        <w:t xml:space="preserve">, </w:t>
      </w:r>
      <w:r w:rsidR="0040625A">
        <w:t xml:space="preserve"> </w:t>
      </w:r>
      <w:r w:rsidRPr="0040625A">
        <w:t>Tolerancja dla Y i Z</w:t>
      </w:r>
      <w:r w:rsidRPr="0040625A">
        <w:rPr>
          <w:vertAlign w:val="subscript"/>
        </w:rPr>
        <w:t>Y</w:t>
      </w:r>
      <w:r w:rsidRPr="0040625A">
        <w:t xml:space="preserve"> – 2, +</w:t>
      </w:r>
      <w:smartTag w:uri="urn:schemas-microsoft-com:office:smarttags" w:element="metricconverter">
        <w:smartTagPr>
          <w:attr w:name="ProductID" w:val="1 mm"/>
        </w:smartTagPr>
        <w:r w:rsidRPr="0040625A">
          <w:t>1 mm</w:t>
        </w:r>
      </w:smartTag>
      <w:r w:rsidRPr="0040625A">
        <w:t xml:space="preserve">, </w:t>
      </w:r>
      <w:r w:rsidR="0040625A">
        <w:t xml:space="preserve"> </w:t>
      </w:r>
      <w:r w:rsidRPr="0040625A">
        <w:t>L</w:t>
      </w:r>
      <w:r w:rsidR="001E7827">
        <w:t xml:space="preserve"> </w:t>
      </w:r>
      <w:r w:rsidR="00953E9A">
        <w:t>–</w:t>
      </w:r>
      <w:r w:rsidRPr="0040625A">
        <w:t xml:space="preserve"> Długość</w:t>
      </w:r>
      <w:r w:rsidR="00953E9A">
        <w:t xml:space="preserve"> elementu krawężnika</w:t>
      </w:r>
      <w:r w:rsidRPr="0040625A">
        <w:t>,</w:t>
      </w:r>
      <w:r w:rsidR="0040625A">
        <w:t xml:space="preserve"> </w:t>
      </w:r>
      <w:r w:rsidRPr="0040625A">
        <w:t xml:space="preserve"> </w:t>
      </w:r>
      <w:r w:rsidR="00953E9A">
        <w:t>W</w:t>
      </w:r>
      <w:r w:rsidR="001E7827">
        <w:rPr>
          <w:i/>
        </w:rPr>
        <w:t xml:space="preserve"> </w:t>
      </w:r>
      <w:r w:rsidR="00953E9A">
        <w:rPr>
          <w:i/>
        </w:rPr>
        <w:t>–</w:t>
      </w:r>
      <w:r w:rsidRPr="0040625A">
        <w:t xml:space="preserve"> Szerokość</w:t>
      </w:r>
      <w:r w:rsidR="00953E9A">
        <w:t xml:space="preserve"> elementu krawężnika</w:t>
      </w:r>
    </w:p>
    <w:p w:rsidR="0040625A" w:rsidRDefault="0040625A" w:rsidP="00FA2C10"/>
    <w:p w:rsidR="00EB4AC5" w:rsidRDefault="00EB4AC5" w:rsidP="00FA2C10">
      <w:r>
        <w:t>1.2. Przykład wgłębienia lub wcięcia powierzchni czołowej w dolnej części krawężnika</w:t>
      </w:r>
    </w:p>
    <w:p w:rsidR="0040625A" w:rsidRDefault="0040625A" w:rsidP="00FA2C10"/>
    <w:p w:rsidR="0040625A" w:rsidRDefault="00CF6DA0" w:rsidP="00171B89">
      <w:pPr>
        <w:jc w:val="center"/>
      </w:pPr>
      <w:r>
        <w:pict>
          <v:shape id="_x0000_i1026" type="#_x0000_t75" style="width:162pt;height:163.5pt">
            <v:imagedata r:id="rId8" o:title="bz1_2"/>
          </v:shape>
        </w:pict>
      </w:r>
    </w:p>
    <w:p w:rsidR="0040625A" w:rsidRPr="0040625A" w:rsidRDefault="0040625A" w:rsidP="0040625A">
      <w:pPr>
        <w:ind w:left="1134" w:hanging="1134"/>
      </w:pPr>
      <w:r w:rsidRPr="0040625A">
        <w:t xml:space="preserve">Oznaczenia: </w:t>
      </w:r>
      <w:r>
        <w:t xml:space="preserve">  </w:t>
      </w:r>
      <w:r w:rsidRPr="0040625A">
        <w:t xml:space="preserve">H – Wysokość elementu krawężnika, h – wysokość wgłębienia lub wcięcia, </w:t>
      </w:r>
      <w:r>
        <w:t xml:space="preserve">      </w:t>
      </w:r>
      <w:r w:rsidRPr="0040625A">
        <w:t>W – szerokość</w:t>
      </w:r>
      <w:r w:rsidR="00953E9A">
        <w:t xml:space="preserve"> elementu krawężnika</w:t>
      </w:r>
      <w:r w:rsidRPr="0040625A">
        <w:t xml:space="preserve">, L </w:t>
      </w:r>
      <w:r w:rsidR="00953E9A">
        <w:t>–</w:t>
      </w:r>
      <w:r w:rsidRPr="0040625A">
        <w:t xml:space="preserve"> długość</w:t>
      </w:r>
      <w:r w:rsidR="00953E9A">
        <w:t xml:space="preserve"> elementu krawężnika,              l – długość wgłębienia lub wcięcia</w:t>
      </w:r>
    </w:p>
    <w:p w:rsidR="0040625A" w:rsidRDefault="0040625A" w:rsidP="0040625A">
      <w:pPr>
        <w:jc w:val="right"/>
        <w:rPr>
          <w:b/>
        </w:rPr>
      </w:pPr>
      <w:r>
        <w:rPr>
          <w:b/>
        </w:rPr>
        <w:lastRenderedPageBreak/>
        <w:t>ZAŁĄCZNIK 2</w:t>
      </w:r>
    </w:p>
    <w:p w:rsidR="0040625A" w:rsidRDefault="0040625A" w:rsidP="0040625A">
      <w:pPr>
        <w:jc w:val="right"/>
        <w:rPr>
          <w:b/>
        </w:rPr>
      </w:pPr>
    </w:p>
    <w:p w:rsidR="0040625A" w:rsidRDefault="0040625A" w:rsidP="0040625A">
      <w:pPr>
        <w:jc w:val="center"/>
      </w:pPr>
      <w:r>
        <w:t>PRZYKŁADY  KRAWĘŻNIKÓW  ŁUKOWYCH (wg [5])</w:t>
      </w:r>
    </w:p>
    <w:p w:rsidR="0040625A" w:rsidRDefault="0040625A" w:rsidP="0040625A">
      <w:pPr>
        <w:jc w:val="center"/>
      </w:pPr>
    </w:p>
    <w:p w:rsidR="0040625A" w:rsidRDefault="0040625A" w:rsidP="00E51EB2">
      <w:pPr>
        <w:jc w:val="center"/>
      </w:pPr>
      <w:r>
        <w:t>a) wklęsłego</w:t>
      </w:r>
      <w:r w:rsidR="00171B89">
        <w:tab/>
      </w:r>
      <w:r w:rsidR="00E51EB2">
        <w:tab/>
      </w:r>
      <w:r w:rsidR="00E51EB2">
        <w:tab/>
      </w:r>
      <w:r w:rsidR="00E51EB2">
        <w:tab/>
      </w:r>
      <w:r>
        <w:t>b) wypukłego</w:t>
      </w:r>
    </w:p>
    <w:p w:rsidR="0040625A" w:rsidRDefault="0040625A" w:rsidP="0040625A"/>
    <w:p w:rsidR="0040625A" w:rsidRDefault="00171B89" w:rsidP="00171B89">
      <w:pPr>
        <w:jc w:val="center"/>
      </w:pPr>
      <w:r>
        <w:pict>
          <v:shape id="_x0000_i1027" type="#_x0000_t75" style="width:362.25pt;height:141pt">
            <v:imagedata r:id="rId9" o:title="bz2_1"/>
          </v:shape>
        </w:pict>
      </w:r>
    </w:p>
    <w:p w:rsidR="0040625A" w:rsidRDefault="0040625A" w:rsidP="0040625A"/>
    <w:p w:rsidR="0040625A" w:rsidRDefault="0040625A" w:rsidP="0040625A">
      <w:r>
        <w:t>Oznaczenia: 1 – Krawężnik, 2 – Jezdnia, 3 – Długość, 4 – Promień, 5 – Kanał odpływowy</w:t>
      </w:r>
    </w:p>
    <w:p w:rsidR="0040625A" w:rsidRDefault="0040625A" w:rsidP="0040625A"/>
    <w:p w:rsidR="0040625A" w:rsidRDefault="0040625A" w:rsidP="0040625A">
      <w:pPr>
        <w:jc w:val="right"/>
        <w:rPr>
          <w:b/>
        </w:rPr>
      </w:pPr>
      <w:r>
        <w:rPr>
          <w:b/>
        </w:rPr>
        <w:t>ZAŁĄCZNIK 3</w:t>
      </w:r>
    </w:p>
    <w:p w:rsidR="0040625A" w:rsidRDefault="0040625A" w:rsidP="0040625A">
      <w:pPr>
        <w:jc w:val="right"/>
        <w:rPr>
          <w:b/>
        </w:rPr>
      </w:pPr>
    </w:p>
    <w:p w:rsidR="0040625A" w:rsidRDefault="0040625A" w:rsidP="0040625A">
      <w:pPr>
        <w:jc w:val="center"/>
      </w:pPr>
      <w:r>
        <w:t>PRZYKŁADY  KRAWĘŻNIKÓW  TYPU  ULICZNEGO  I  DROGOWEGO</w:t>
      </w:r>
    </w:p>
    <w:p w:rsidR="00827155" w:rsidRDefault="0040625A" w:rsidP="0040625A">
      <w:pPr>
        <w:jc w:val="center"/>
      </w:pPr>
      <w:r>
        <w:t>(wg BN-80/6775-03/04 Prefabrykaty budowlane z betonu. Elementy nawierzchni dróg, ulic, parkingów i torowisk tramwajowych. Krawężniki i obrzeża chodnikowe)</w:t>
      </w:r>
    </w:p>
    <w:p w:rsidR="0040625A" w:rsidRDefault="0040625A" w:rsidP="0040625A">
      <w:pPr>
        <w:jc w:val="center"/>
      </w:pPr>
    </w:p>
    <w:tbl>
      <w:tblPr>
        <w:tblW w:w="0" w:type="auto"/>
        <w:tblLook w:val="01E0"/>
      </w:tblPr>
      <w:tblGrid>
        <w:gridCol w:w="3755"/>
        <w:gridCol w:w="3756"/>
      </w:tblGrid>
      <w:tr w:rsidR="00307F2A" w:rsidTr="00A53CC5">
        <w:tc>
          <w:tcPr>
            <w:tcW w:w="3755" w:type="dxa"/>
          </w:tcPr>
          <w:p w:rsidR="00307F2A" w:rsidRDefault="00307F2A" w:rsidP="0040625A">
            <w:r>
              <w:t>a) Krawężnik typu ulicznego</w:t>
            </w:r>
          </w:p>
          <w:p w:rsidR="00E03B91" w:rsidRDefault="00E03B91" w:rsidP="00A53CC5">
            <w:pPr>
              <w:numPr>
                <w:ilvl w:val="12"/>
                <w:numId w:val="0"/>
              </w:numPr>
            </w:pPr>
            <w:r>
              <w:pict>
                <v:shape id="_x0000_i1028" type="#_x0000_t75" style="width:170.25pt;height:74.25pt">
                  <v:imagedata r:id="rId10" o:title=""/>
                </v:shape>
              </w:pict>
            </w:r>
          </w:p>
          <w:p w:rsidR="00307F2A" w:rsidRDefault="00307F2A" w:rsidP="0040625A"/>
        </w:tc>
        <w:tc>
          <w:tcPr>
            <w:tcW w:w="3756" w:type="dxa"/>
          </w:tcPr>
          <w:p w:rsidR="00307F2A" w:rsidRDefault="00307F2A" w:rsidP="0040625A">
            <w:r>
              <w:t>b) Krawężnik typu drogowego</w:t>
            </w:r>
          </w:p>
          <w:p w:rsidR="00E03B91" w:rsidRDefault="00E03B91" w:rsidP="00A53CC5">
            <w:pPr>
              <w:numPr>
                <w:ilvl w:val="12"/>
                <w:numId w:val="0"/>
              </w:numPr>
            </w:pPr>
            <w:r>
              <w:pict>
                <v:shape id="_x0000_i1029" type="#_x0000_t75" style="width:162pt;height:76.5pt">
                  <v:imagedata r:id="rId11" o:title=""/>
                </v:shape>
              </w:pict>
            </w:r>
          </w:p>
          <w:p w:rsidR="00307F2A" w:rsidRDefault="00307F2A" w:rsidP="0040625A"/>
        </w:tc>
      </w:tr>
    </w:tbl>
    <w:p w:rsidR="0040625A" w:rsidRDefault="0040625A" w:rsidP="0040625A"/>
    <w:p w:rsidR="0040625A" w:rsidRDefault="00DE1E67" w:rsidP="00DE1E67">
      <w:pPr>
        <w:spacing w:after="120"/>
      </w:pPr>
      <w:r>
        <w:t>Przykładowe wymiary krawężników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709"/>
        <w:gridCol w:w="850"/>
        <w:gridCol w:w="851"/>
        <w:gridCol w:w="1134"/>
        <w:gridCol w:w="1134"/>
        <w:gridCol w:w="1134"/>
      </w:tblGrid>
      <w:tr w:rsidR="00DE1E67" w:rsidTr="00A53CC5">
        <w:tc>
          <w:tcPr>
            <w:tcW w:w="1276" w:type="dxa"/>
            <w:tcBorders>
              <w:bottom w:val="nil"/>
            </w:tcBorders>
          </w:tcPr>
          <w:p w:rsidR="00DE1E67" w:rsidRDefault="00DE1E67" w:rsidP="00A53CC5">
            <w:pPr>
              <w:jc w:val="center"/>
            </w:pPr>
            <w:r>
              <w:t xml:space="preserve">Typ </w:t>
            </w:r>
          </w:p>
        </w:tc>
        <w:tc>
          <w:tcPr>
            <w:tcW w:w="5812" w:type="dxa"/>
            <w:gridSpan w:val="6"/>
          </w:tcPr>
          <w:p w:rsidR="00DE1E67" w:rsidRDefault="00DE1E67" w:rsidP="00A53CC5">
            <w:pPr>
              <w:jc w:val="center"/>
            </w:pPr>
            <w:r>
              <w:t>Wymiary krawężników, cm</w:t>
            </w:r>
          </w:p>
        </w:tc>
      </w:tr>
      <w:tr w:rsidR="00DE1E67" w:rsidTr="00A53CC5">
        <w:tc>
          <w:tcPr>
            <w:tcW w:w="1276" w:type="dxa"/>
            <w:tcBorders>
              <w:top w:val="nil"/>
              <w:bottom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krawężnika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l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b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h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c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d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r</w:t>
            </w:r>
          </w:p>
        </w:tc>
      </w:tr>
      <w:tr w:rsidR="00DE1E67" w:rsidTr="00A53CC5">
        <w:tc>
          <w:tcPr>
            <w:tcW w:w="1276" w:type="dxa"/>
            <w:tcBorders>
              <w:top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Uliczny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E1E67" w:rsidRDefault="00DE1E67" w:rsidP="00A53CC5">
            <w:pPr>
              <w:spacing w:before="12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20</w:t>
            </w:r>
          </w:p>
          <w:p w:rsidR="00DE1E67" w:rsidRDefault="00DE1E67" w:rsidP="00A53CC5">
            <w:pPr>
              <w:jc w:val="center"/>
            </w:pPr>
            <w:r>
              <w:t>15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min. 3</w:t>
            </w:r>
          </w:p>
          <w:p w:rsidR="00DE1E67" w:rsidRDefault="00DE1E67" w:rsidP="00A53CC5">
            <w:pPr>
              <w:jc w:val="center"/>
            </w:pPr>
            <w:r>
              <w:t>max. 7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E1E67" w:rsidRDefault="00DE1E67" w:rsidP="00A53CC5">
            <w:pPr>
              <w:jc w:val="center"/>
            </w:pPr>
            <w:r>
              <w:t>min. 12</w:t>
            </w:r>
          </w:p>
          <w:p w:rsidR="00DE1E67" w:rsidRDefault="00DE1E67" w:rsidP="00A53CC5">
            <w:pPr>
              <w:jc w:val="center"/>
            </w:pPr>
            <w:r>
              <w:t>max. 15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E1E67" w:rsidRDefault="00DE1E67" w:rsidP="00A53CC5">
            <w:pPr>
              <w:spacing w:before="120"/>
              <w:jc w:val="center"/>
            </w:pPr>
            <w:r>
              <w:t>1,0</w:t>
            </w:r>
          </w:p>
        </w:tc>
      </w:tr>
      <w:tr w:rsidR="00DE1E67" w:rsidTr="00A53CC5">
        <w:tc>
          <w:tcPr>
            <w:tcW w:w="1276" w:type="dxa"/>
          </w:tcPr>
          <w:p w:rsidR="00DE1E67" w:rsidRDefault="00DE1E67" w:rsidP="00A53CC5">
            <w:pPr>
              <w:jc w:val="center"/>
            </w:pPr>
          </w:p>
          <w:p w:rsidR="00DE1E67" w:rsidRDefault="00DE1E67" w:rsidP="00A53CC5">
            <w:pPr>
              <w:jc w:val="center"/>
            </w:pPr>
            <w:r>
              <w:t>Drogowy</w:t>
            </w:r>
          </w:p>
        </w:tc>
        <w:tc>
          <w:tcPr>
            <w:tcW w:w="709" w:type="dxa"/>
          </w:tcPr>
          <w:p w:rsidR="00DE1E67" w:rsidRDefault="00DE1E67" w:rsidP="00A53CC5">
            <w:pPr>
              <w:jc w:val="center"/>
            </w:pPr>
          </w:p>
          <w:p w:rsidR="00DE1E67" w:rsidRDefault="00DE1E67" w:rsidP="00A53CC5">
            <w:pPr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DE1E67" w:rsidRDefault="00DE1E67" w:rsidP="00A53CC5">
            <w:pPr>
              <w:jc w:val="center"/>
            </w:pPr>
            <w:r>
              <w:t>15</w:t>
            </w:r>
          </w:p>
          <w:p w:rsidR="00DE1E67" w:rsidRDefault="00DE1E67" w:rsidP="00A53CC5">
            <w:pPr>
              <w:jc w:val="center"/>
            </w:pPr>
            <w:r>
              <w:t>12</w:t>
            </w:r>
          </w:p>
          <w:p w:rsidR="00DE1E67" w:rsidRDefault="00DE1E67" w:rsidP="00A53CC5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DE1E67" w:rsidRDefault="00DE1E67" w:rsidP="00A53CC5">
            <w:pPr>
              <w:jc w:val="center"/>
            </w:pPr>
            <w:r>
              <w:t>20</w:t>
            </w:r>
          </w:p>
          <w:p w:rsidR="00DE1E67" w:rsidRDefault="00DE1E67" w:rsidP="00A53CC5">
            <w:pPr>
              <w:jc w:val="center"/>
            </w:pPr>
            <w:r>
              <w:t>25</w:t>
            </w:r>
          </w:p>
          <w:p w:rsidR="00DE1E67" w:rsidRDefault="00DE1E67" w:rsidP="00A53CC5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DE1E67" w:rsidRDefault="00DE1E67" w:rsidP="00A53CC5">
            <w:pPr>
              <w:jc w:val="center"/>
            </w:pPr>
          </w:p>
          <w:p w:rsidR="00DE1E67" w:rsidRDefault="00DE1E67" w:rsidP="00A53CC5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DE1E67" w:rsidRDefault="00DE1E67" w:rsidP="00A53CC5">
            <w:pPr>
              <w:jc w:val="center"/>
            </w:pPr>
          </w:p>
          <w:p w:rsidR="00DE1E67" w:rsidRDefault="00DE1E67" w:rsidP="00A53CC5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DE1E67" w:rsidRDefault="00DE1E67" w:rsidP="00A53CC5">
            <w:pPr>
              <w:jc w:val="center"/>
            </w:pPr>
          </w:p>
          <w:p w:rsidR="00DE1E67" w:rsidRDefault="00DE1E67" w:rsidP="00A53CC5">
            <w:pPr>
              <w:jc w:val="center"/>
            </w:pPr>
            <w:r>
              <w:t>1,0</w:t>
            </w:r>
          </w:p>
        </w:tc>
      </w:tr>
    </w:tbl>
    <w:p w:rsidR="00BF684D" w:rsidRDefault="0091055C" w:rsidP="0091055C">
      <w:pPr>
        <w:jc w:val="right"/>
        <w:rPr>
          <w:b/>
        </w:rPr>
      </w:pPr>
      <w:r>
        <w:rPr>
          <w:b/>
        </w:rPr>
        <w:lastRenderedPageBreak/>
        <w:t>ZAŁĄCZNIK 4</w:t>
      </w:r>
    </w:p>
    <w:p w:rsidR="0091055C" w:rsidRDefault="0091055C" w:rsidP="0091055C">
      <w:pPr>
        <w:jc w:val="right"/>
        <w:rPr>
          <w:b/>
        </w:rPr>
      </w:pPr>
    </w:p>
    <w:p w:rsidR="0091055C" w:rsidRPr="00A900B4" w:rsidRDefault="0091055C" w:rsidP="002D461B">
      <w:pPr>
        <w:spacing w:after="120"/>
        <w:jc w:val="center"/>
        <w:rPr>
          <w:spacing w:val="-8"/>
        </w:rPr>
      </w:pPr>
      <w:r w:rsidRPr="00A900B4">
        <w:rPr>
          <w:spacing w:val="-8"/>
        </w:rPr>
        <w:t>PRZYKŁADY  USTAWIENIA  KRAWĘŻNIKÓW  BETONOWYCH  NA  ŁAWACH (wg [13])</w:t>
      </w:r>
    </w:p>
    <w:tbl>
      <w:tblPr>
        <w:tblW w:w="0" w:type="auto"/>
        <w:tblLook w:val="01E0"/>
      </w:tblPr>
      <w:tblGrid>
        <w:gridCol w:w="3755"/>
        <w:gridCol w:w="3827"/>
      </w:tblGrid>
      <w:tr w:rsidR="00F00868" w:rsidTr="00A53CC5">
        <w:trPr>
          <w:trHeight w:val="4776"/>
        </w:trPr>
        <w:tc>
          <w:tcPr>
            <w:tcW w:w="3755" w:type="dxa"/>
          </w:tcPr>
          <w:p w:rsidR="00F00868" w:rsidRDefault="00F00868" w:rsidP="0091055C">
            <w:r>
              <w:t xml:space="preserve">a) Krawężnik typu ulicznego 20 x </w:t>
            </w:r>
            <w:smartTag w:uri="urn:schemas-microsoft-com:office:smarttags" w:element="metricconverter">
              <w:smartTagPr>
                <w:attr w:name="ProductID" w:val="30 cm"/>
              </w:smartTagPr>
              <w:r>
                <w:t>30 cm</w:t>
              </w:r>
            </w:smartTag>
          </w:p>
          <w:p w:rsidR="001E7827" w:rsidRDefault="001E7827" w:rsidP="000542EA">
            <w:r>
              <w:t xml:space="preserve">     na ławie betonowej z oporem</w:t>
            </w:r>
          </w:p>
          <w:p w:rsidR="00F00868" w:rsidRDefault="004A04BF" w:rsidP="00A53CC5">
            <w:pPr>
              <w:jc w:val="center"/>
            </w:pPr>
            <w:r>
              <w:pict>
                <v:shape id="_x0000_i1030" type="#_x0000_t75" style="width:156pt;height:180.75pt">
                  <v:imagedata r:id="rId12" o:title="bz4_1"/>
                </v:shape>
              </w:pict>
            </w:r>
          </w:p>
          <w:p w:rsidR="00F00868" w:rsidRPr="00A53CC5" w:rsidRDefault="00F00868" w:rsidP="0091055C">
            <w:pPr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1. krawężnik, typ ciężki 20x30x100 cm</w:t>
            </w:r>
          </w:p>
          <w:p w:rsidR="00F00868" w:rsidRPr="00A53CC5" w:rsidRDefault="00F00868" w:rsidP="0091055C">
            <w:pPr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2. podsypka cem.-piaskowa 1:4</w:t>
            </w:r>
          </w:p>
          <w:p w:rsidR="002D461B" w:rsidRPr="00A53CC5" w:rsidRDefault="00F00868" w:rsidP="0091055C">
            <w:pPr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3. ława z betonu B10</w:t>
            </w:r>
          </w:p>
          <w:p w:rsidR="004A04BF" w:rsidRPr="00A53CC5" w:rsidRDefault="004A04BF" w:rsidP="0091055C">
            <w:pPr>
              <w:rPr>
                <w:sz w:val="18"/>
                <w:szCs w:val="18"/>
              </w:rPr>
            </w:pPr>
          </w:p>
        </w:tc>
        <w:tc>
          <w:tcPr>
            <w:tcW w:w="3756" w:type="dxa"/>
          </w:tcPr>
          <w:p w:rsidR="00F00868" w:rsidRDefault="00F00868" w:rsidP="0091055C">
            <w:r>
              <w:t xml:space="preserve">b) Krawężnik typu ulicznego 15 x </w:t>
            </w:r>
            <w:smartTag w:uri="urn:schemas-microsoft-com:office:smarttags" w:element="metricconverter">
              <w:smartTagPr>
                <w:attr w:name="ProductID" w:val="30 cm"/>
              </w:smartTagPr>
              <w:r>
                <w:t>30 cm</w:t>
              </w:r>
            </w:smartTag>
          </w:p>
          <w:p w:rsidR="00F00868" w:rsidRDefault="001E7827" w:rsidP="0091055C">
            <w:r>
              <w:t xml:space="preserve">     na ławie betonowej zwykłej</w:t>
            </w:r>
          </w:p>
          <w:p w:rsidR="002D461B" w:rsidRDefault="000542EA" w:rsidP="00A53CC5">
            <w:pPr>
              <w:jc w:val="center"/>
            </w:pPr>
            <w:r>
              <w:pict>
                <v:shape id="_x0000_i1031" type="#_x0000_t75" style="width:146.25pt;height:181.5pt">
                  <v:imagedata r:id="rId13" o:title="bz4_2"/>
                </v:shape>
              </w:pict>
            </w:r>
          </w:p>
          <w:p w:rsidR="00F00868" w:rsidRPr="00A53CC5" w:rsidRDefault="00F00868" w:rsidP="000542EA">
            <w:pPr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1. krawężnik, typ uliczny 15x30x100 cm</w:t>
            </w:r>
          </w:p>
          <w:p w:rsidR="00F00868" w:rsidRPr="00A53CC5" w:rsidRDefault="00F00868" w:rsidP="0091055C">
            <w:pPr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2. podsypka cem.-piaskowa 1:4</w:t>
            </w:r>
          </w:p>
          <w:p w:rsidR="002D461B" w:rsidRDefault="00F00868" w:rsidP="0091055C">
            <w:r w:rsidRPr="00A53CC5">
              <w:rPr>
                <w:sz w:val="18"/>
                <w:szCs w:val="18"/>
              </w:rPr>
              <w:t>3. ława z betonu B10</w:t>
            </w:r>
          </w:p>
        </w:tc>
      </w:tr>
      <w:tr w:rsidR="00F00868" w:rsidTr="00A53CC5">
        <w:tc>
          <w:tcPr>
            <w:tcW w:w="3755" w:type="dxa"/>
          </w:tcPr>
          <w:p w:rsidR="00F00868" w:rsidRDefault="00F00868" w:rsidP="00A53CC5">
            <w:pPr>
              <w:ind w:left="284" w:hanging="284"/>
            </w:pPr>
            <w:r>
              <w:t xml:space="preserve">c)  Krawężnik typu ulicznego 15 x </w:t>
            </w:r>
            <w:smartTag w:uri="urn:schemas-microsoft-com:office:smarttags" w:element="metricconverter">
              <w:smartTagPr>
                <w:attr w:name="ProductID" w:val="30 cm"/>
              </w:smartTagPr>
              <w:r>
                <w:t>30 cm</w:t>
              </w:r>
            </w:smartTag>
            <w:r>
              <w:t xml:space="preserve"> na ławie żwirowej</w:t>
            </w:r>
          </w:p>
          <w:p w:rsidR="002D461B" w:rsidRDefault="002D461B" w:rsidP="00A53CC5">
            <w:pPr>
              <w:ind w:left="284" w:hanging="284"/>
            </w:pPr>
            <w:r>
              <w:pict>
                <v:shape id="_x0000_i1032" type="#_x0000_t75" style="width:159pt;height:183pt">
                  <v:imagedata r:id="rId14" o:title="bz4_3"/>
                </v:shape>
              </w:pict>
            </w:r>
          </w:p>
          <w:p w:rsidR="002D461B" w:rsidRPr="00A53CC5" w:rsidRDefault="002D461B" w:rsidP="00A53CC5">
            <w:pPr>
              <w:ind w:left="284" w:hanging="28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1. krawężnik, typ uliczny 15x30x100 cm</w:t>
            </w:r>
          </w:p>
          <w:p w:rsidR="002D461B" w:rsidRPr="00A53CC5" w:rsidRDefault="002D461B" w:rsidP="00A53CC5">
            <w:pPr>
              <w:ind w:left="284" w:hanging="28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2. podsypka piaskowa lub cem.-piaskowa 1:4</w:t>
            </w:r>
          </w:p>
          <w:p w:rsidR="002D461B" w:rsidRDefault="002D461B" w:rsidP="00A53CC5">
            <w:pPr>
              <w:ind w:left="284" w:hanging="284"/>
            </w:pPr>
            <w:r w:rsidRPr="00A53CC5">
              <w:rPr>
                <w:sz w:val="18"/>
                <w:szCs w:val="18"/>
              </w:rPr>
              <w:t>3. ława żwirowa</w:t>
            </w:r>
          </w:p>
        </w:tc>
        <w:tc>
          <w:tcPr>
            <w:tcW w:w="3756" w:type="dxa"/>
          </w:tcPr>
          <w:p w:rsidR="00F00868" w:rsidRDefault="00F00868" w:rsidP="00A53CC5">
            <w:pPr>
              <w:ind w:left="214" w:hanging="214"/>
            </w:pPr>
            <w:r>
              <w:t xml:space="preserve">d) Krawężnik typu ulicznego 15 x </w:t>
            </w:r>
            <w:smartTag w:uri="urn:schemas-microsoft-com:office:smarttags" w:element="metricconverter">
              <w:smartTagPr>
                <w:attr w:name="ProductID" w:val="30 cm"/>
              </w:smartTagPr>
              <w:r>
                <w:t>30 cm</w:t>
              </w:r>
            </w:smartTag>
            <w:r>
              <w:br/>
              <w:t>na ławie tłuczniowej</w:t>
            </w:r>
          </w:p>
          <w:p w:rsidR="002D461B" w:rsidRDefault="002D461B" w:rsidP="00A53CC5">
            <w:pPr>
              <w:ind w:left="214" w:hanging="214"/>
            </w:pPr>
            <w:r>
              <w:pict>
                <v:shape id="_x0000_i1033" type="#_x0000_t75" style="width:162.75pt;height:183pt">
                  <v:imagedata r:id="rId15" o:title="bz4_4"/>
                </v:shape>
              </w:pict>
            </w:r>
          </w:p>
          <w:p w:rsidR="002D461B" w:rsidRPr="00A53CC5" w:rsidRDefault="002D461B" w:rsidP="00A53CC5">
            <w:pPr>
              <w:ind w:left="214" w:hanging="21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1. krawężnik, typ uliczny 15x30x100 cm</w:t>
            </w:r>
          </w:p>
          <w:p w:rsidR="002D461B" w:rsidRPr="00A53CC5" w:rsidRDefault="002D461B" w:rsidP="00A53CC5">
            <w:pPr>
              <w:ind w:left="214" w:hanging="21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2. podsypka piaskowa lub cem.-piaskowa 1:4</w:t>
            </w:r>
          </w:p>
          <w:p w:rsidR="002D461B" w:rsidRDefault="002D461B" w:rsidP="00A53CC5">
            <w:pPr>
              <w:ind w:left="214" w:hanging="214"/>
            </w:pPr>
            <w:r w:rsidRPr="00A53CC5">
              <w:rPr>
                <w:sz w:val="18"/>
                <w:szCs w:val="18"/>
              </w:rPr>
              <w:t>3. ława tłuczniowa</w:t>
            </w:r>
          </w:p>
        </w:tc>
      </w:tr>
      <w:tr w:rsidR="00FD1504" w:rsidTr="00A53C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</w:tcPr>
          <w:p w:rsidR="00FD1504" w:rsidRDefault="00FD1504" w:rsidP="00A53CC5">
            <w:pPr>
              <w:ind w:left="284" w:hanging="284"/>
            </w:pPr>
            <w:r>
              <w:lastRenderedPageBreak/>
              <w:t xml:space="preserve">e)  Krawężnik typu drogowego 12 x </w:t>
            </w:r>
            <w:smartTag w:uri="urn:schemas-microsoft-com:office:smarttags" w:element="metricconverter">
              <w:smartTagPr>
                <w:attr w:name="ProductID" w:val="25 cm"/>
              </w:smartTagPr>
              <w:r>
                <w:t>25 cm</w:t>
              </w:r>
            </w:smartTag>
            <w:r>
              <w:t xml:space="preserve"> na ławie żwirowej lub tłuczniowej</w:t>
            </w:r>
          </w:p>
          <w:p w:rsidR="00FD1504" w:rsidRDefault="00FD1504" w:rsidP="00A53CC5">
            <w:pPr>
              <w:ind w:left="284" w:hanging="284"/>
            </w:pPr>
            <w:r>
              <w:pict>
                <v:shape id="_x0000_i1034" type="#_x0000_t75" style="width:159pt;height:179.25pt">
                  <v:imagedata r:id="rId16" o:title="bz4_5"/>
                </v:shape>
              </w:pict>
            </w:r>
          </w:p>
          <w:p w:rsidR="00FD1504" w:rsidRPr="00A53CC5" w:rsidRDefault="00FD1504" w:rsidP="00A53CC5">
            <w:pPr>
              <w:ind w:left="284" w:hanging="28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1. krawężnik, typ drogowy 12x25x100 cm</w:t>
            </w:r>
          </w:p>
          <w:p w:rsidR="00FD1504" w:rsidRPr="00A53CC5" w:rsidRDefault="00FD1504" w:rsidP="00A53CC5">
            <w:pPr>
              <w:ind w:left="284" w:hanging="28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2. podsypka z piasku</w:t>
            </w:r>
          </w:p>
          <w:p w:rsidR="00FD1504" w:rsidRPr="00A53CC5" w:rsidRDefault="00FD1504" w:rsidP="00A53CC5">
            <w:pPr>
              <w:ind w:left="284" w:hanging="28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3. ława żwirowa lub tłuczniowa</w:t>
            </w:r>
          </w:p>
          <w:p w:rsidR="00FD1504" w:rsidRDefault="00FD1504" w:rsidP="00A53CC5">
            <w:pPr>
              <w:ind w:left="284" w:hanging="284"/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FD1504" w:rsidRDefault="00FD1504" w:rsidP="00A53CC5">
            <w:pPr>
              <w:ind w:left="214" w:hanging="214"/>
            </w:pPr>
            <w:r>
              <w:t xml:space="preserve">f) Krawężnik typu drogowego 15 x </w:t>
            </w:r>
            <w:smartTag w:uri="urn:schemas-microsoft-com:office:smarttags" w:element="metricconverter">
              <w:smartTagPr>
                <w:attr w:name="ProductID" w:val="30 cm"/>
              </w:smartTagPr>
              <w:r>
                <w:t>30 cm</w:t>
              </w:r>
            </w:smartTag>
            <w:r>
              <w:t xml:space="preserve"> na ławie betonowej</w:t>
            </w:r>
          </w:p>
          <w:p w:rsidR="00FD1504" w:rsidRDefault="006F4B3A" w:rsidP="00A53CC5">
            <w:pPr>
              <w:ind w:left="214" w:hanging="214"/>
            </w:pPr>
            <w:r>
              <w:pict>
                <v:shape id="_x0000_i1035" type="#_x0000_t75" style="width:172.5pt;height:178.5pt">
                  <v:imagedata r:id="rId17" o:title="bz4_6"/>
                </v:shape>
              </w:pict>
            </w:r>
          </w:p>
          <w:p w:rsidR="00FD1504" w:rsidRPr="00A53CC5" w:rsidRDefault="00FD1504" w:rsidP="00A53CC5">
            <w:pPr>
              <w:ind w:left="214" w:hanging="21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1. krawężnik, typ drogowy 15x30x100 cm</w:t>
            </w:r>
          </w:p>
          <w:p w:rsidR="00FD1504" w:rsidRPr="00A53CC5" w:rsidRDefault="00FD1504" w:rsidP="00A53CC5">
            <w:pPr>
              <w:ind w:left="214" w:hanging="21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2. podsypka cem.-piaskowa 1:4</w:t>
            </w:r>
          </w:p>
          <w:p w:rsidR="00FD1504" w:rsidRPr="00A53CC5" w:rsidRDefault="00FD1504" w:rsidP="00A53CC5">
            <w:pPr>
              <w:ind w:left="214" w:hanging="21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3. ława z betonu B10</w:t>
            </w:r>
          </w:p>
          <w:p w:rsidR="006F4B3A" w:rsidRDefault="006F4B3A" w:rsidP="00A53CC5">
            <w:pPr>
              <w:ind w:left="214" w:hanging="214"/>
            </w:pPr>
          </w:p>
        </w:tc>
      </w:tr>
      <w:tr w:rsidR="00FD1504" w:rsidTr="00A53C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</w:tcPr>
          <w:p w:rsidR="00FD1504" w:rsidRDefault="00FD1504" w:rsidP="00A53CC5">
            <w:pPr>
              <w:ind w:left="284" w:hanging="284"/>
            </w:pPr>
            <w:r>
              <w:t xml:space="preserve">g)  Krawężnik typu ulicznego 20 x </w:t>
            </w:r>
            <w:smartTag w:uri="urn:schemas-microsoft-com:office:smarttags" w:element="metricconverter">
              <w:smartTagPr>
                <w:attr w:name="ProductID" w:val="30 cm"/>
              </w:smartTagPr>
              <w:r>
                <w:t>30 cm</w:t>
              </w:r>
            </w:smartTag>
            <w:r>
              <w:t xml:space="preserve"> ułożony na płask (np. przy wjeździe na chodnik, do bramy)</w:t>
            </w:r>
          </w:p>
          <w:p w:rsidR="00FD1504" w:rsidRDefault="006F4B3A" w:rsidP="00A53CC5">
            <w:pPr>
              <w:ind w:left="284" w:hanging="284"/>
            </w:pPr>
            <w:r>
              <w:pict>
                <v:shape id="_x0000_i1036" type="#_x0000_t75" style="width:152.25pt;height:137.25pt">
                  <v:imagedata r:id="rId18" o:title="bz4_7"/>
                </v:shape>
              </w:pict>
            </w:r>
          </w:p>
          <w:p w:rsidR="00FD1504" w:rsidRPr="00A53CC5" w:rsidRDefault="00FD1504" w:rsidP="00A53CC5">
            <w:pPr>
              <w:ind w:left="284" w:hanging="28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1. krawężnik  20x30x100 cm</w:t>
            </w:r>
          </w:p>
          <w:p w:rsidR="00FD1504" w:rsidRPr="00A53CC5" w:rsidRDefault="00FD1504" w:rsidP="00A53CC5">
            <w:pPr>
              <w:ind w:left="284" w:hanging="28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2. podsypka cem.-piaskowa 1:4</w:t>
            </w:r>
          </w:p>
          <w:p w:rsidR="00FD1504" w:rsidRDefault="00FD1504" w:rsidP="00A53CC5">
            <w:pPr>
              <w:ind w:left="284" w:hanging="284"/>
            </w:pPr>
            <w:r w:rsidRPr="00A53CC5">
              <w:rPr>
                <w:sz w:val="18"/>
                <w:szCs w:val="18"/>
              </w:rPr>
              <w:t>3. ława z betonu B10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FD1504" w:rsidRDefault="00FD1504" w:rsidP="00A53CC5">
            <w:pPr>
              <w:ind w:left="264" w:hanging="264"/>
            </w:pPr>
            <w:r>
              <w:t>h) Krawężnik typu ulicznego, ze ściekiem betonowym, na ławie betonowej</w:t>
            </w:r>
          </w:p>
          <w:p w:rsidR="00453A47" w:rsidRDefault="00453A47" w:rsidP="00A53CC5">
            <w:pPr>
              <w:ind w:left="264" w:hanging="264"/>
            </w:pPr>
          </w:p>
          <w:p w:rsidR="00FD1504" w:rsidRDefault="00453A47" w:rsidP="00A53CC5">
            <w:pPr>
              <w:ind w:left="214" w:hanging="214"/>
            </w:pPr>
            <w:r>
              <w:pict>
                <v:shape id="_x0000_i1037" type="#_x0000_t75" style="width:180.75pt;height:133.5pt">
                  <v:imagedata r:id="rId19" o:title="bz4_8"/>
                </v:shape>
              </w:pict>
            </w:r>
          </w:p>
          <w:p w:rsidR="00FD1504" w:rsidRPr="00A53CC5" w:rsidRDefault="00FD1504" w:rsidP="00A53CC5">
            <w:pPr>
              <w:ind w:left="214" w:hanging="214"/>
              <w:jc w:val="center"/>
              <w:rPr>
                <w:sz w:val="16"/>
                <w:szCs w:val="16"/>
              </w:rPr>
            </w:pPr>
            <w:r w:rsidRPr="00A53CC5">
              <w:rPr>
                <w:sz w:val="16"/>
                <w:szCs w:val="16"/>
              </w:rPr>
              <w:t>WYMIARY  UZUPEŁNIAJĄCE (alternatywne)</w:t>
            </w:r>
          </w:p>
          <w:tbl>
            <w:tblPr>
              <w:tblW w:w="306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51"/>
              <w:gridCol w:w="850"/>
              <w:gridCol w:w="456"/>
              <w:gridCol w:w="456"/>
              <w:gridCol w:w="456"/>
            </w:tblGrid>
            <w:tr w:rsidR="00FD1504" w:rsidRPr="00A53CC5" w:rsidTr="00A53CC5">
              <w:trPr>
                <w:jc w:val="center"/>
              </w:trPr>
              <w:tc>
                <w:tcPr>
                  <w:tcW w:w="1701" w:type="dxa"/>
                  <w:gridSpan w:val="2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ind w:left="884" w:hanging="884"/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krawężnik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a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b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c</w:t>
                  </w:r>
                </w:p>
              </w:tc>
            </w:tr>
            <w:tr w:rsidR="00FD1504" w:rsidRPr="00A53CC5" w:rsidTr="00A53CC5">
              <w:trPr>
                <w:jc w:val="center"/>
              </w:trPr>
              <w:tc>
                <w:tcPr>
                  <w:tcW w:w="851" w:type="dxa"/>
                  <w:tcBorders>
                    <w:bottom w:val="nil"/>
                  </w:tcBorders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betonowy</w:t>
                  </w:r>
                </w:p>
              </w:tc>
              <w:tc>
                <w:tcPr>
                  <w:tcW w:w="850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20 x 30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15</w:t>
                  </w:r>
                </w:p>
              </w:tc>
            </w:tr>
            <w:tr w:rsidR="00FD1504" w:rsidRPr="00A53CC5" w:rsidTr="00A53CC5">
              <w:trPr>
                <w:jc w:val="center"/>
              </w:trPr>
              <w:tc>
                <w:tcPr>
                  <w:tcW w:w="851" w:type="dxa"/>
                  <w:tcBorders>
                    <w:top w:val="nil"/>
                  </w:tcBorders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15 x 30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456" w:type="dxa"/>
                </w:tcPr>
                <w:p w:rsidR="00FD1504" w:rsidRPr="00A53CC5" w:rsidRDefault="00FD1504" w:rsidP="00A53CC5">
                  <w:pPr>
                    <w:tabs>
                      <w:tab w:val="left" w:pos="3261"/>
                      <w:tab w:val="left" w:pos="3544"/>
                      <w:tab w:val="left" w:pos="3969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A53CC5">
                    <w:rPr>
                      <w:sz w:val="16"/>
                      <w:szCs w:val="16"/>
                    </w:rPr>
                    <w:t>10</w:t>
                  </w:r>
                </w:p>
              </w:tc>
            </w:tr>
          </w:tbl>
          <w:p w:rsidR="00FD1504" w:rsidRPr="00A53CC5" w:rsidRDefault="00FD1504" w:rsidP="00A53CC5">
            <w:pPr>
              <w:ind w:left="214" w:hanging="214"/>
              <w:rPr>
                <w:sz w:val="16"/>
                <w:szCs w:val="16"/>
              </w:rPr>
            </w:pPr>
          </w:p>
          <w:p w:rsidR="00FD1504" w:rsidRPr="00A53CC5" w:rsidRDefault="00FD1504" w:rsidP="00A53CC5">
            <w:pPr>
              <w:ind w:left="214" w:hanging="21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1. krawężnik, typ uliczny 15(20)x30x100 cm</w:t>
            </w:r>
          </w:p>
          <w:p w:rsidR="00FD1504" w:rsidRPr="00A53CC5" w:rsidRDefault="00FD1504" w:rsidP="00A53CC5">
            <w:pPr>
              <w:ind w:left="214" w:hanging="21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2. ściek betonowy</w:t>
            </w:r>
          </w:p>
          <w:p w:rsidR="00FD1504" w:rsidRPr="00A53CC5" w:rsidRDefault="00FD1504" w:rsidP="00A53CC5">
            <w:pPr>
              <w:ind w:left="214" w:hanging="214"/>
              <w:rPr>
                <w:sz w:val="18"/>
                <w:szCs w:val="18"/>
              </w:rPr>
            </w:pPr>
            <w:r w:rsidRPr="00A53CC5">
              <w:rPr>
                <w:sz w:val="18"/>
                <w:szCs w:val="18"/>
              </w:rPr>
              <w:t>3. podsypka cem.-piaskowa 1:4</w:t>
            </w:r>
          </w:p>
          <w:p w:rsidR="00FD1504" w:rsidRDefault="00FD1504" w:rsidP="00A53CC5">
            <w:pPr>
              <w:ind w:left="214" w:hanging="214"/>
            </w:pPr>
            <w:r w:rsidRPr="00A53CC5">
              <w:rPr>
                <w:sz w:val="18"/>
                <w:szCs w:val="18"/>
              </w:rPr>
              <w:t>4. ława z betonu B10</w:t>
            </w:r>
          </w:p>
        </w:tc>
      </w:tr>
    </w:tbl>
    <w:p w:rsidR="00F00868" w:rsidRDefault="00F00868" w:rsidP="00F2571C"/>
    <w:sectPr w:rsidR="00F00868">
      <w:headerReference w:type="even" r:id="rId20"/>
      <w:headerReference w:type="first" r:id="rId21"/>
      <w:pgSz w:w="11907" w:h="16840" w:code="9"/>
      <w:pgMar w:top="3119" w:right="2268" w:bottom="3119" w:left="2268" w:header="2268" w:footer="2835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586" w:rsidRDefault="00816586">
      <w:r>
        <w:separator/>
      </w:r>
    </w:p>
  </w:endnote>
  <w:endnote w:type="continuationSeparator" w:id="1">
    <w:p w:rsidR="00816586" w:rsidRDefault="00816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" w:fontKey="{A9E8E563-6039-41D1-AF35-A899F1453578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DC24B843-8DBB-4408-9EF7-A14684032AED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3" w:fontKey="{7C30ECC9-E8D8-47BE-A652-D6F6FCA5AAC7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0FE9CDEC-70B1-40BF-AF67-3887A2B0D197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5" w:fontKey="{8D9B58CC-C798-467D-9432-E477F06D537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586" w:rsidRDefault="00816586">
      <w:r>
        <w:separator/>
      </w:r>
    </w:p>
  </w:footnote>
  <w:footnote w:type="continuationSeparator" w:id="1">
    <w:p w:rsidR="00816586" w:rsidRDefault="008165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24" w:rsidRDefault="00FF7F24">
    <w:pPr>
      <w:pStyle w:val="Nagwek"/>
      <w:rPr>
        <w:rFonts w:ascii="Times New Roman" w:hAnsi="Times New Roman"/>
        <w:sz w:val="20"/>
      </w:rPr>
    </w:pPr>
  </w:p>
  <w:tbl>
    <w:tblPr>
      <w:tblW w:w="0" w:type="auto"/>
      <w:tblBorders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21"/>
      <w:gridCol w:w="4819"/>
      <w:gridCol w:w="1769"/>
    </w:tblGrid>
    <w:tr w:rsidR="00FF7F24">
      <w:tblPrEx>
        <w:tblCellMar>
          <w:top w:w="0" w:type="dxa"/>
          <w:bottom w:w="0" w:type="dxa"/>
        </w:tblCellMar>
      </w:tblPrEx>
      <w:tc>
        <w:tcPr>
          <w:tcW w:w="921" w:type="dxa"/>
          <w:tcBorders>
            <w:bottom w:val="single" w:sz="6" w:space="0" w:color="auto"/>
          </w:tcBorders>
        </w:tcPr>
        <w:p w:rsidR="00FF7F24" w:rsidRDefault="00FF7F24">
          <w:pPr>
            <w:pStyle w:val="Nagwek"/>
            <w:spacing w:after="120"/>
            <w:rPr>
              <w:rFonts w:ascii="Times New Roman" w:hAnsi="Times New Roman"/>
              <w:sz w:val="20"/>
            </w:rPr>
          </w:pPr>
          <w:r>
            <w:rPr>
              <w:rStyle w:val="Numerstrony"/>
              <w:rFonts w:ascii="Times New Roman" w:hAnsi="Times New Roman"/>
              <w:sz w:val="20"/>
            </w:rPr>
            <w:fldChar w:fldCharType="begin"/>
          </w:r>
          <w:r>
            <w:rPr>
              <w:rStyle w:val="Numerstrony"/>
              <w:rFonts w:ascii="Times New Roman" w:hAnsi="Times New Roman"/>
              <w:sz w:val="20"/>
            </w:rPr>
            <w:instrText xml:space="preserve"> PAGE </w:instrText>
          </w:r>
          <w:r>
            <w:rPr>
              <w:rStyle w:val="Numerstrony"/>
              <w:rFonts w:ascii="Times New Roman" w:hAnsi="Times New Roman"/>
              <w:sz w:val="20"/>
            </w:rPr>
            <w:fldChar w:fldCharType="separate"/>
          </w:r>
          <w:r w:rsidR="009D26B7">
            <w:rPr>
              <w:rStyle w:val="Numerstrony"/>
              <w:rFonts w:ascii="Times New Roman" w:hAnsi="Times New Roman"/>
              <w:noProof/>
              <w:sz w:val="20"/>
            </w:rPr>
            <w:t>16</w:t>
          </w:r>
          <w:r>
            <w:rPr>
              <w:rStyle w:val="Numerstrony"/>
              <w:rFonts w:ascii="Times New Roman" w:hAnsi="Times New Roman"/>
              <w:sz w:val="20"/>
            </w:rPr>
            <w:fldChar w:fldCharType="end"/>
          </w:r>
        </w:p>
      </w:tc>
      <w:tc>
        <w:tcPr>
          <w:tcW w:w="4819" w:type="dxa"/>
        </w:tcPr>
        <w:p w:rsidR="00FF7F24" w:rsidRDefault="00FF7F24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Ustawienie krawężników betonowych</w:t>
          </w:r>
        </w:p>
      </w:tc>
      <w:tc>
        <w:tcPr>
          <w:tcW w:w="1769" w:type="dxa"/>
        </w:tcPr>
        <w:p w:rsidR="00FF7F24" w:rsidRDefault="00FF7F24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D-08.01.01b</w:t>
          </w:r>
        </w:p>
      </w:tc>
    </w:tr>
  </w:tbl>
  <w:p w:rsidR="00FF7F24" w:rsidRDefault="00FF7F24">
    <w:pPr>
      <w:pStyle w:val="Nagwek"/>
      <w:rPr>
        <w:rFonts w:ascii="Times New Roman" w:hAnsi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24" w:rsidRDefault="00FF7F24">
    <w:pPr>
      <w:pStyle w:val="Nagwek"/>
      <w:rPr>
        <w:sz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BAA674"/>
    <w:lvl w:ilvl="0">
      <w:numFmt w:val="bullet"/>
      <w:lvlText w:val="*"/>
      <w:lvlJc w:val="left"/>
    </w:lvl>
  </w:abstractNum>
  <w:abstractNum w:abstractNumId="1">
    <w:nsid w:val="00893160"/>
    <w:multiLevelType w:val="hybridMultilevel"/>
    <w:tmpl w:val="3D3C9984"/>
    <w:lvl w:ilvl="0" w:tplc="D1EE44EA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14D8E6FA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B913C9"/>
    <w:multiLevelType w:val="hybridMultilevel"/>
    <w:tmpl w:val="5E22A434"/>
    <w:lvl w:ilvl="0" w:tplc="BC58F916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C4420"/>
    <w:multiLevelType w:val="hybridMultilevel"/>
    <w:tmpl w:val="8E34CB6A"/>
    <w:lvl w:ilvl="0" w:tplc="D1EE44EA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049FA"/>
    <w:multiLevelType w:val="hybridMultilevel"/>
    <w:tmpl w:val="67ACA7A0"/>
    <w:lvl w:ilvl="0" w:tplc="0D0CF13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2678D6"/>
    <w:multiLevelType w:val="hybridMultilevel"/>
    <w:tmpl w:val="00ECA95A"/>
    <w:lvl w:ilvl="0" w:tplc="57DE4F6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02B7F"/>
    <w:multiLevelType w:val="hybridMultilevel"/>
    <w:tmpl w:val="D6A87150"/>
    <w:lvl w:ilvl="0" w:tplc="0D0CF13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762C87"/>
    <w:multiLevelType w:val="multilevel"/>
    <w:tmpl w:val="4BAED7EA"/>
    <w:lvl w:ilvl="0">
      <w:start w:val="1"/>
      <w:numFmt w:val="lowerLetter"/>
      <w:lvlText w:val="%1)"/>
      <w:lvlJc w:val="left"/>
      <w:pPr>
        <w:tabs>
          <w:tab w:val="num" w:pos="340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14051"/>
    <w:multiLevelType w:val="multilevel"/>
    <w:tmpl w:val="E2FEB20E"/>
    <w:lvl w:ilvl="0">
      <w:start w:val="17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E12591"/>
    <w:multiLevelType w:val="multilevel"/>
    <w:tmpl w:val="D7F4395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>
    <w:nsid w:val="2E7029AB"/>
    <w:multiLevelType w:val="hybridMultilevel"/>
    <w:tmpl w:val="5F3A9EA8"/>
    <w:lvl w:ilvl="0" w:tplc="FE1AC52A">
      <w:start w:val="1"/>
      <w:numFmt w:val="lowerLetter"/>
      <w:lvlText w:val="%1)"/>
      <w:lvlJc w:val="left"/>
      <w:pPr>
        <w:tabs>
          <w:tab w:val="num" w:pos="737"/>
        </w:tabs>
        <w:ind w:left="737" w:hanging="37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5A6459"/>
    <w:multiLevelType w:val="hybridMultilevel"/>
    <w:tmpl w:val="1016650E"/>
    <w:lvl w:ilvl="0" w:tplc="0D0CF13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AE69C2"/>
    <w:multiLevelType w:val="hybridMultilevel"/>
    <w:tmpl w:val="04E4F948"/>
    <w:lvl w:ilvl="0" w:tplc="C7EAFEBC">
      <w:start w:val="13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635AA4"/>
    <w:multiLevelType w:val="singleLevel"/>
    <w:tmpl w:val="FBC6632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4">
    <w:nsid w:val="4A1A7963"/>
    <w:multiLevelType w:val="hybridMultilevel"/>
    <w:tmpl w:val="1660B26E"/>
    <w:lvl w:ilvl="0" w:tplc="25965FB0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413746"/>
    <w:multiLevelType w:val="hybridMultilevel"/>
    <w:tmpl w:val="4BAED7EA"/>
    <w:lvl w:ilvl="0" w:tplc="4DFE759E">
      <w:start w:val="1"/>
      <w:numFmt w:val="lowerLetter"/>
      <w:lvlText w:val="%1)"/>
      <w:lvlJc w:val="left"/>
      <w:pPr>
        <w:tabs>
          <w:tab w:val="num" w:pos="340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8B132F"/>
    <w:multiLevelType w:val="hybridMultilevel"/>
    <w:tmpl w:val="271CB0A0"/>
    <w:lvl w:ilvl="0" w:tplc="686EDFF4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52287F"/>
    <w:multiLevelType w:val="hybridMultilevel"/>
    <w:tmpl w:val="9236AF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1B6A06"/>
    <w:multiLevelType w:val="hybridMultilevel"/>
    <w:tmpl w:val="7A7EC7F8"/>
    <w:lvl w:ilvl="0" w:tplc="FAD6A726">
      <w:start w:val="1"/>
      <w:numFmt w:val="bullet"/>
      <w:lvlText w:val="–"/>
      <w:lvlJc w:val="left"/>
      <w:pPr>
        <w:tabs>
          <w:tab w:val="num" w:pos="453"/>
        </w:tabs>
        <w:ind w:left="453" w:hanging="17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9">
    <w:nsid w:val="714B1872"/>
    <w:multiLevelType w:val="hybridMultilevel"/>
    <w:tmpl w:val="E19A4E66"/>
    <w:lvl w:ilvl="0" w:tplc="0E2887C4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28A7A73"/>
    <w:multiLevelType w:val="hybridMultilevel"/>
    <w:tmpl w:val="E2FEB20E"/>
    <w:lvl w:ilvl="0" w:tplc="14845B2A">
      <w:start w:val="17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6E5223"/>
    <w:multiLevelType w:val="hybridMultilevel"/>
    <w:tmpl w:val="B46E5782"/>
    <w:lvl w:ilvl="0" w:tplc="28024654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6F5938"/>
    <w:multiLevelType w:val="hybridMultilevel"/>
    <w:tmpl w:val="FE6E5652"/>
    <w:lvl w:ilvl="0" w:tplc="28024654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EB9577B"/>
    <w:multiLevelType w:val="hybridMultilevel"/>
    <w:tmpl w:val="AB78C478"/>
    <w:lvl w:ilvl="0" w:tplc="FAD6A726">
      <w:start w:val="1"/>
      <w:numFmt w:val="bullet"/>
      <w:lvlText w:val="–"/>
      <w:lvlJc w:val="left"/>
      <w:pPr>
        <w:tabs>
          <w:tab w:val="num" w:pos="453"/>
        </w:tabs>
        <w:ind w:left="453" w:hanging="17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7"/>
  </w:num>
  <w:num w:numId="4">
    <w:abstractNumId w:val="15"/>
  </w:num>
  <w:num w:numId="5">
    <w:abstractNumId w:val="7"/>
  </w:num>
  <w:num w:numId="6">
    <w:abstractNumId w:val="16"/>
  </w:num>
  <w:num w:numId="7">
    <w:abstractNumId w:val="11"/>
  </w:num>
  <w:num w:numId="8">
    <w:abstractNumId w:val="4"/>
  </w:num>
  <w:num w:numId="9">
    <w:abstractNumId w:val="6"/>
  </w:num>
  <w:num w:numId="10">
    <w:abstractNumId w:val="23"/>
  </w:num>
  <w:num w:numId="11">
    <w:abstractNumId w:val="18"/>
  </w:num>
  <w:num w:numId="12">
    <w:abstractNumId w:val="9"/>
  </w:num>
  <w:num w:numId="13">
    <w:abstractNumId w:val="10"/>
  </w:num>
  <w:num w:numId="14">
    <w:abstractNumId w:val="19"/>
  </w:num>
  <w:num w:numId="15">
    <w:abstractNumId w:val="2"/>
  </w:num>
  <w:num w:numId="16">
    <w:abstractNumId w:val="13"/>
  </w:num>
  <w:num w:numId="17">
    <w:abstractNumId w:val="21"/>
  </w:num>
  <w:num w:numId="1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19">
    <w:abstractNumId w:val="22"/>
  </w:num>
  <w:num w:numId="20">
    <w:abstractNumId w:val="5"/>
  </w:num>
  <w:num w:numId="21">
    <w:abstractNumId w:val="3"/>
  </w:num>
  <w:num w:numId="22">
    <w:abstractNumId w:val="20"/>
  </w:num>
  <w:num w:numId="23">
    <w:abstractNumId w:val="8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stylePaneFormatFilter w:val="3F01"/>
  <w:doNotTrackMoves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F50"/>
    <w:rsid w:val="000055A5"/>
    <w:rsid w:val="00051218"/>
    <w:rsid w:val="000542EA"/>
    <w:rsid w:val="001554DA"/>
    <w:rsid w:val="00171B89"/>
    <w:rsid w:val="001E7827"/>
    <w:rsid w:val="00212086"/>
    <w:rsid w:val="00217794"/>
    <w:rsid w:val="00234E0F"/>
    <w:rsid w:val="002B722E"/>
    <w:rsid w:val="002D461B"/>
    <w:rsid w:val="002D5CED"/>
    <w:rsid w:val="00307F2A"/>
    <w:rsid w:val="00315099"/>
    <w:rsid w:val="003F7BA0"/>
    <w:rsid w:val="0040625A"/>
    <w:rsid w:val="00453A47"/>
    <w:rsid w:val="00496616"/>
    <w:rsid w:val="004A04BF"/>
    <w:rsid w:val="004A7C7F"/>
    <w:rsid w:val="004D7448"/>
    <w:rsid w:val="00510E1F"/>
    <w:rsid w:val="0053417E"/>
    <w:rsid w:val="00603332"/>
    <w:rsid w:val="00607F17"/>
    <w:rsid w:val="006149FC"/>
    <w:rsid w:val="006215BA"/>
    <w:rsid w:val="00623448"/>
    <w:rsid w:val="00672A5E"/>
    <w:rsid w:val="006809E6"/>
    <w:rsid w:val="006F4B3A"/>
    <w:rsid w:val="00774C22"/>
    <w:rsid w:val="00792F50"/>
    <w:rsid w:val="00802BC2"/>
    <w:rsid w:val="00816586"/>
    <w:rsid w:val="00827155"/>
    <w:rsid w:val="0088088E"/>
    <w:rsid w:val="008A35A4"/>
    <w:rsid w:val="0091055C"/>
    <w:rsid w:val="00940CED"/>
    <w:rsid w:val="00946537"/>
    <w:rsid w:val="00947D70"/>
    <w:rsid w:val="00953E9A"/>
    <w:rsid w:val="00982758"/>
    <w:rsid w:val="009836E4"/>
    <w:rsid w:val="0099226C"/>
    <w:rsid w:val="00993D58"/>
    <w:rsid w:val="009C668E"/>
    <w:rsid w:val="009D26B7"/>
    <w:rsid w:val="00A53CC5"/>
    <w:rsid w:val="00A900B4"/>
    <w:rsid w:val="00B41D56"/>
    <w:rsid w:val="00B5123E"/>
    <w:rsid w:val="00B67B7C"/>
    <w:rsid w:val="00BC118A"/>
    <w:rsid w:val="00BC5E64"/>
    <w:rsid w:val="00BF684D"/>
    <w:rsid w:val="00C0694B"/>
    <w:rsid w:val="00C51E0A"/>
    <w:rsid w:val="00C7794D"/>
    <w:rsid w:val="00CB496C"/>
    <w:rsid w:val="00CF6DA0"/>
    <w:rsid w:val="00D96064"/>
    <w:rsid w:val="00DC0B94"/>
    <w:rsid w:val="00DE1E67"/>
    <w:rsid w:val="00E03B91"/>
    <w:rsid w:val="00E22C61"/>
    <w:rsid w:val="00E51EB2"/>
    <w:rsid w:val="00E657A4"/>
    <w:rsid w:val="00E732C2"/>
    <w:rsid w:val="00EB3CE7"/>
    <w:rsid w:val="00EB4AC5"/>
    <w:rsid w:val="00ED1083"/>
    <w:rsid w:val="00F00868"/>
    <w:rsid w:val="00F2571C"/>
    <w:rsid w:val="00F27D1F"/>
    <w:rsid w:val="00FA2C10"/>
    <w:rsid w:val="00FD1504"/>
    <w:rsid w:val="00FE2C3B"/>
    <w:rsid w:val="00FF4642"/>
    <w:rsid w:val="00FF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spacing w:before="60" w:after="60"/>
      <w:outlineLvl w:val="2"/>
    </w:p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Spistreci1">
    <w:name w:val="toc 1"/>
    <w:basedOn w:val="Normalny"/>
    <w:next w:val="Normalny"/>
    <w:semiHidden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</w:style>
  <w:style w:type="paragraph" w:customStyle="1" w:styleId="StylIwony">
    <w:name w:val="Styl Iwony"/>
    <w:basedOn w:val="Normalny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</w:style>
  <w:style w:type="paragraph" w:customStyle="1" w:styleId="tekstost">
    <w:name w:val="tekst ost"/>
    <w:basedOn w:val="Normalny"/>
  </w:style>
  <w:style w:type="character" w:styleId="Odwoanieprzypisudolnego">
    <w:name w:val="footnote reference"/>
    <w:semiHidden/>
    <w:rPr>
      <w:vertAlign w:val="superscript"/>
    </w:rPr>
  </w:style>
  <w:style w:type="paragraph" w:customStyle="1" w:styleId="Standardowytekst">
    <w:name w:val="Standardowy.tekst"/>
    <w:rsid w:val="008A35A4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Tekstprzypisukocowego">
    <w:name w:val="endnote text"/>
    <w:basedOn w:val="Normalny"/>
    <w:semiHidden/>
    <w:rsid w:val="00BC5E64"/>
  </w:style>
  <w:style w:type="character" w:styleId="Odwoanieprzypisukocowego">
    <w:name w:val="endnote reference"/>
    <w:semiHidden/>
    <w:rsid w:val="00BC5E64"/>
    <w:rPr>
      <w:vertAlign w:val="superscript"/>
    </w:rPr>
  </w:style>
  <w:style w:type="table" w:styleId="Tabela-Siatka">
    <w:name w:val="Table Grid"/>
    <w:basedOn w:val="Standardowy"/>
    <w:rsid w:val="00C7794D"/>
    <w:pPr>
      <w:overflowPunct w:val="0"/>
      <w:autoSpaceDE w:val="0"/>
      <w:autoSpaceDN w:val="0"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semiHidden/>
    <w:rsid w:val="0099226C"/>
    <w:rPr>
      <w:sz w:val="16"/>
      <w:szCs w:val="16"/>
    </w:rPr>
  </w:style>
  <w:style w:type="paragraph" w:styleId="Tekstkomentarza">
    <w:name w:val="annotation text"/>
    <w:basedOn w:val="Normalny"/>
    <w:semiHidden/>
    <w:rsid w:val="0099226C"/>
  </w:style>
  <w:style w:type="paragraph" w:styleId="Tematkomentarza">
    <w:name w:val="annotation subject"/>
    <w:basedOn w:val="Tekstkomentarza"/>
    <w:next w:val="Tekstkomentarza"/>
    <w:semiHidden/>
    <w:rsid w:val="0099226C"/>
    <w:rPr>
      <w:b/>
      <w:bCs/>
    </w:rPr>
  </w:style>
  <w:style w:type="paragraph" w:styleId="Tekstdymka">
    <w:name w:val="Balloon Text"/>
    <w:basedOn w:val="Normalny"/>
    <w:semiHidden/>
    <w:rsid w:val="0099226C"/>
    <w:rPr>
      <w:rFonts w:ascii="Tahoma" w:hAnsi="Tahoma" w:cs="Tahoma"/>
      <w:sz w:val="16"/>
      <w:szCs w:val="16"/>
    </w:rPr>
  </w:style>
  <w:style w:type="character" w:styleId="Hipercze">
    <w:name w:val="Hyperlink"/>
    <w:rsid w:val="00BC11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&#322;a&#347;ciciel\Moje%20dokumenty\Dokumenty%20BZD\Szablony%20office\ost%202000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ost 2000.dot</Template>
  <TotalTime>1</TotalTime>
  <Pages>17</Pages>
  <Words>3489</Words>
  <Characters>20940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Ustawienie krawężników betonowych, D-08.01.01b</vt:lpstr>
    </vt:vector>
  </TitlesOfParts>
  <Company>BZDBDiM Sp. z o.o.</Company>
  <LinksUpToDate>false</LinksUpToDate>
  <CharactersWithSpaces>24381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Ustawienie krawężników betonowych, D-08.01.01b</dc:title>
  <dc:subject>ost</dc:subject>
  <dc:creator>BZDBDiM Sp. z o.o.</dc:creator>
  <cp:keywords>specyfikacje, drogi, drogownictwo, ost</cp:keywords>
  <cp:lastModifiedBy>Małgorzata Piwońska</cp:lastModifiedBy>
  <cp:revision>2</cp:revision>
  <cp:lastPrinted>2015-11-25T08:03:00Z</cp:lastPrinted>
  <dcterms:created xsi:type="dcterms:W3CDTF">2019-11-14T08:30:00Z</dcterms:created>
  <dcterms:modified xsi:type="dcterms:W3CDTF">2019-11-14T08:30:00Z</dcterms:modified>
</cp:coreProperties>
</file>