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2F" w:rsidRDefault="00CB3B2F" w:rsidP="00CB3B2F">
      <w:pPr>
        <w:jc w:val="both"/>
        <w:rPr>
          <w:color w:val="FF0000"/>
        </w:rPr>
      </w:pPr>
    </w:p>
    <w:p w:rsidR="00CB3B2F" w:rsidRPr="00915BA9" w:rsidRDefault="00CB3B2F" w:rsidP="00CB3B2F">
      <w:pPr>
        <w:jc w:val="right"/>
        <w:rPr>
          <w:rFonts w:cs="Times New Roman"/>
          <w:sz w:val="20"/>
          <w:szCs w:val="20"/>
        </w:rPr>
      </w:pPr>
      <w:r w:rsidRPr="00915BA9">
        <w:rPr>
          <w:rFonts w:cs="Times New Roman"/>
          <w:sz w:val="20"/>
          <w:szCs w:val="20"/>
        </w:rPr>
        <w:t>Załącznik nr 1 do SIWZ</w:t>
      </w:r>
    </w:p>
    <w:p w:rsidR="00CB3B2F" w:rsidRPr="00915BA9" w:rsidRDefault="00CB3B2F" w:rsidP="00CB3B2F">
      <w:pPr>
        <w:jc w:val="right"/>
        <w:rPr>
          <w:rFonts w:cs="Times New Roman"/>
          <w:sz w:val="20"/>
          <w:szCs w:val="20"/>
        </w:rPr>
      </w:pPr>
    </w:p>
    <w:p w:rsidR="00CB3B2F" w:rsidRPr="00915BA9" w:rsidRDefault="00CB3B2F" w:rsidP="00CB3B2F">
      <w:pPr>
        <w:jc w:val="center"/>
        <w:rPr>
          <w:rFonts w:cs="Times New Roman"/>
          <w:sz w:val="48"/>
          <w:szCs w:val="48"/>
        </w:rPr>
      </w:pPr>
      <w:r w:rsidRPr="00915BA9">
        <w:rPr>
          <w:rFonts w:cs="Times New Roman"/>
          <w:sz w:val="48"/>
          <w:szCs w:val="48"/>
        </w:rPr>
        <w:t xml:space="preserve">OPIS PRZEDMIOTU </w:t>
      </w:r>
    </w:p>
    <w:p w:rsidR="00CB3B2F" w:rsidRPr="00915BA9" w:rsidRDefault="00CB3B2F" w:rsidP="00CB3B2F">
      <w:pPr>
        <w:jc w:val="center"/>
        <w:rPr>
          <w:rFonts w:cs="Times New Roman"/>
          <w:sz w:val="48"/>
          <w:szCs w:val="48"/>
        </w:rPr>
      </w:pPr>
      <w:r w:rsidRPr="00915BA9">
        <w:rPr>
          <w:rFonts w:cs="Times New Roman"/>
          <w:sz w:val="48"/>
          <w:szCs w:val="48"/>
        </w:rPr>
        <w:t>ZAMÓWIENIA</w:t>
      </w:r>
    </w:p>
    <w:p w:rsidR="00CB3B2F" w:rsidRPr="00915BA9" w:rsidRDefault="00CB3B2F" w:rsidP="00CB3B2F">
      <w:pPr>
        <w:jc w:val="both"/>
        <w:rPr>
          <w:rFonts w:cs="Times New Roman"/>
        </w:rPr>
      </w:pPr>
    </w:p>
    <w:p w:rsidR="00CB3B2F" w:rsidRPr="00915BA9" w:rsidRDefault="00CB3B2F" w:rsidP="00CB3B2F">
      <w:pPr>
        <w:jc w:val="both"/>
        <w:rPr>
          <w:rFonts w:cs="Times New Roman"/>
          <w:i/>
          <w:sz w:val="32"/>
          <w:szCs w:val="32"/>
        </w:rPr>
      </w:pPr>
      <w:r w:rsidRPr="00915BA9">
        <w:rPr>
          <w:rFonts w:cs="Times New Roman"/>
          <w:i/>
          <w:sz w:val="32"/>
          <w:szCs w:val="32"/>
        </w:rPr>
        <w:t>„Odbiór i zagospodarowanie odpadów komunalnych z nieruchomości zamieszkałych na terenie Gminy Budziszewice”</w:t>
      </w:r>
    </w:p>
    <w:p w:rsidR="00CB3B2F" w:rsidRPr="00915BA9" w:rsidRDefault="00CB3B2F" w:rsidP="00CB3B2F">
      <w:pPr>
        <w:jc w:val="both"/>
        <w:rPr>
          <w:rFonts w:cs="Times New Roman"/>
          <w:b/>
          <w:u w:val="single"/>
        </w:rPr>
      </w:pPr>
      <w:r w:rsidRPr="00915BA9">
        <w:rPr>
          <w:rFonts w:cs="Times New Roman"/>
          <w:b/>
          <w:u w:val="single"/>
        </w:rPr>
        <w:t>Szczegółowy zakres zamówienia obejmuje:</w:t>
      </w:r>
    </w:p>
    <w:p w:rsidR="00CB3B2F" w:rsidRPr="00915BA9" w:rsidRDefault="00CB3B2F" w:rsidP="00CB3B2F">
      <w:pPr>
        <w:pStyle w:val="Akapitzlist"/>
        <w:numPr>
          <w:ilvl w:val="0"/>
          <w:numId w:val="2"/>
        </w:numPr>
        <w:jc w:val="both"/>
        <w:rPr>
          <w:rFonts w:cs="Times New Roman"/>
          <w:b/>
        </w:rPr>
      </w:pPr>
      <w:r w:rsidRPr="00915BA9">
        <w:rPr>
          <w:rFonts w:cs="Times New Roman"/>
          <w:b/>
        </w:rPr>
        <w:t>Opis przedmiotu zamówienia</w:t>
      </w:r>
    </w:p>
    <w:p w:rsidR="00CB3B2F" w:rsidRPr="00915BA9" w:rsidRDefault="00CB3B2F" w:rsidP="00CB3B2F">
      <w:pPr>
        <w:pStyle w:val="Akapitzlist"/>
        <w:jc w:val="both"/>
        <w:rPr>
          <w:rFonts w:cs="Times New Roman"/>
          <w:b/>
        </w:rPr>
      </w:pPr>
    </w:p>
    <w:p w:rsidR="00CB3B2F" w:rsidRPr="00915BA9" w:rsidRDefault="00CB3B2F" w:rsidP="00CB3B2F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915BA9">
        <w:rPr>
          <w:rFonts w:cs="Times New Roman"/>
        </w:rPr>
        <w:t xml:space="preserve">Przedmiot zamówienia obejmuje także nieodpłatne wyposażenie przez Wykonawcę, obsługiwanych nieruchomości w pojemniki na odpady zmieszane oraz worki do segregacji odpadów, zachowując przy tym regulacje zawarte w Regulaminie Utrzymania Czystości i Porządku na terenie Gminy Budziszewice </w:t>
      </w:r>
      <w:r w:rsidRPr="00915BA9">
        <w:rPr>
          <w:rFonts w:cs="Times New Roman"/>
          <w:sz w:val="20"/>
          <w:szCs w:val="20"/>
        </w:rPr>
        <w:t>(DZ. URZ. WOJ. ŁÓDŹ. 2017.427)</w:t>
      </w:r>
      <w:r w:rsidRPr="00915BA9">
        <w:rPr>
          <w:rFonts w:cs="Times New Roman"/>
        </w:rPr>
        <w:t xml:space="preserve"> oraz uchwale w sprawie szczegółowego sposobu i zakresu świadczenia usług w zakresie odbierania odpadów komunalnych od właścicieli nieruchomości i zagospodarowania tych odpadów w zmian za uiszczoną przez właściciela nieruchomości opłatę za gospodarowanie odpadami komunalnymi </w:t>
      </w:r>
      <w:r w:rsidRPr="00915BA9">
        <w:rPr>
          <w:rFonts w:cs="Times New Roman"/>
          <w:sz w:val="20"/>
          <w:szCs w:val="20"/>
        </w:rPr>
        <w:t>( DZ.URZ.WOJ. ŁÓDŹ.2017.426)</w:t>
      </w:r>
    </w:p>
    <w:p w:rsidR="00CB3B2F" w:rsidRPr="00915BA9" w:rsidRDefault="00CB3B2F" w:rsidP="00CB3B2F">
      <w:pPr>
        <w:pStyle w:val="Akapitzlist"/>
        <w:jc w:val="both"/>
        <w:rPr>
          <w:rFonts w:cs="Times New Roman"/>
        </w:rPr>
      </w:pPr>
      <w:r w:rsidRPr="00915BA9">
        <w:rPr>
          <w:rFonts w:cs="Times New Roman"/>
        </w:rPr>
        <w:t xml:space="preserve">W zakres wchodzi wstawienie przez Wykonawcę pojemników do zbiórki odpadów niesegregowanych tj. kosze, o pojemności 120 l ( ok. 539 szt.), 240 l (ok. 130 szt.) oraz worków na odpady zbierane w sposób selektywny, wykonanych  z folii LDPE lub HDPE o pojemności minimum 60 l oznaczonych odpowiednimi kolorami w stosunku do każdego rodzaju odpadu zbieranego selektywnie, </w:t>
      </w:r>
      <w:proofErr w:type="spellStart"/>
      <w:r w:rsidRPr="00915BA9">
        <w:rPr>
          <w:rFonts w:cs="Times New Roman"/>
        </w:rPr>
        <w:t>tj</w:t>
      </w:r>
      <w:proofErr w:type="spellEnd"/>
      <w:r w:rsidRPr="00915BA9">
        <w:rPr>
          <w:rFonts w:cs="Times New Roman"/>
        </w:rPr>
        <w:t>:</w:t>
      </w:r>
    </w:p>
    <w:p w:rsidR="00CB3B2F" w:rsidRPr="00915BA9" w:rsidRDefault="00CB3B2F" w:rsidP="00CB3B2F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915BA9">
        <w:rPr>
          <w:rFonts w:cs="Times New Roman"/>
        </w:rPr>
        <w:t xml:space="preserve"> worek niebieski : papier, tektura, tekstylia</w:t>
      </w:r>
    </w:p>
    <w:p w:rsidR="00CB3B2F" w:rsidRPr="00915BA9" w:rsidRDefault="00CB3B2F" w:rsidP="00CB3B2F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915BA9">
        <w:rPr>
          <w:rFonts w:cs="Times New Roman"/>
        </w:rPr>
        <w:t>worek żółty: plastik i tworzywa sztuczne;</w:t>
      </w:r>
    </w:p>
    <w:p w:rsidR="00CB3B2F" w:rsidRPr="00915BA9" w:rsidRDefault="00CB3B2F" w:rsidP="00CB3B2F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915BA9">
        <w:rPr>
          <w:rFonts w:cs="Times New Roman"/>
        </w:rPr>
        <w:t xml:space="preserve"> worek zielony:  szkło i metal;</w:t>
      </w:r>
    </w:p>
    <w:p w:rsidR="00CB3B2F" w:rsidRPr="00915BA9" w:rsidRDefault="00CB3B2F" w:rsidP="00CB3B2F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915BA9">
        <w:rPr>
          <w:rFonts w:cs="Times New Roman"/>
        </w:rPr>
        <w:t xml:space="preserve"> worek brązowy: odpady </w:t>
      </w:r>
      <w:proofErr w:type="spellStart"/>
      <w:r w:rsidRPr="00915BA9">
        <w:rPr>
          <w:rFonts w:cs="Times New Roman"/>
        </w:rPr>
        <w:t>biodegradowalne</w:t>
      </w:r>
      <w:proofErr w:type="spellEnd"/>
      <w:r w:rsidRPr="00915BA9">
        <w:rPr>
          <w:rFonts w:cs="Times New Roman"/>
        </w:rPr>
        <w:t>.</w:t>
      </w:r>
    </w:p>
    <w:p w:rsidR="00CB3B2F" w:rsidRPr="00915BA9" w:rsidRDefault="00CB3B2F" w:rsidP="00CB3B2F">
      <w:pPr>
        <w:ind w:left="360"/>
        <w:jc w:val="both"/>
        <w:rPr>
          <w:rFonts w:cs="Times New Roman"/>
        </w:rPr>
      </w:pPr>
      <w:r w:rsidRPr="00915BA9">
        <w:rPr>
          <w:rFonts w:cs="Times New Roman"/>
        </w:rPr>
        <w:t xml:space="preserve">W/w worki powinny zawierać czytelny napis o przeznaczeniu worka oraz informacje dotyczące sposobu segregacji.  </w:t>
      </w:r>
    </w:p>
    <w:p w:rsidR="00CB3B2F" w:rsidRPr="00915BA9" w:rsidRDefault="00CB3B2F" w:rsidP="00CB3B2F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915BA9">
        <w:rPr>
          <w:rFonts w:cs="Times New Roman"/>
        </w:rPr>
        <w:t xml:space="preserve">Pojemniki na odpady niesegregowane powinny być przystosowane do opróżniania mechanicznego, kompletne, wyposażone w kółka oraz uchwyt umożliwiający łatwe przemieszczanie pojemnika. Ponadto pojemnik powinien posiadać zamykaną klapę. </w:t>
      </w:r>
    </w:p>
    <w:p w:rsidR="00CB3B2F" w:rsidRPr="00915BA9" w:rsidRDefault="00CB3B2F" w:rsidP="00CB3B2F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915BA9">
        <w:rPr>
          <w:rFonts w:cs="Times New Roman"/>
        </w:rPr>
        <w:t xml:space="preserve">Wykonawca uzupełni na własny koszt worki do selektywnej zbiórki odpadów komunalnych po każdorazowym odbiorze surowców wtórnych poprzez pozostawienie przy wejściu na </w:t>
      </w:r>
      <w:r w:rsidRPr="00915BA9">
        <w:rPr>
          <w:rFonts w:cs="Times New Roman"/>
        </w:rPr>
        <w:lastRenderedPageBreak/>
        <w:t>nieruchomość nowych pustych worków w dniu odbioru selektywnie zebranych odpadów                    w ilości odpowiadającej liczebnie i kolorystycznie odebranym workom.</w:t>
      </w:r>
    </w:p>
    <w:p w:rsidR="00CB3B2F" w:rsidRPr="00915BA9" w:rsidRDefault="00CB3B2F" w:rsidP="00CB3B2F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915BA9">
        <w:rPr>
          <w:rFonts w:cs="Times New Roman"/>
        </w:rPr>
        <w:t xml:space="preserve">Obowiązkiem Wykonawcy, gdy zajdzie taka potrzeba będzie również posprzątanie wokół pojemników lub koszy. </w:t>
      </w:r>
    </w:p>
    <w:p w:rsidR="00CB3B2F" w:rsidRPr="00915BA9" w:rsidRDefault="00CB3B2F" w:rsidP="00CB3B2F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915BA9">
        <w:rPr>
          <w:rFonts w:cs="Times New Roman"/>
        </w:rPr>
        <w:t xml:space="preserve"> Wykonawca wyposaży punkty, w których odbywać się będzie zbiórka zużytych baterii                        w odpowiednie pojemniki.</w:t>
      </w:r>
    </w:p>
    <w:p w:rsidR="00CB3B2F" w:rsidRPr="00915BA9" w:rsidRDefault="00CB3B2F" w:rsidP="00CB3B2F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915BA9">
        <w:rPr>
          <w:rFonts w:cs="Times New Roman"/>
        </w:rPr>
        <w:t xml:space="preserve"> Na terenie Gminy Budziszewice wyznaczono trzy punkty odbioru zużytych baterii, tj. :</w:t>
      </w:r>
    </w:p>
    <w:p w:rsidR="00CB3B2F" w:rsidRPr="00915BA9" w:rsidRDefault="00CB3B2F" w:rsidP="00CB3B2F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915BA9">
        <w:rPr>
          <w:rFonts w:cs="Times New Roman"/>
        </w:rPr>
        <w:t xml:space="preserve">Urząd Gminy Budziszewice, ul. J. </w:t>
      </w:r>
      <w:proofErr w:type="spellStart"/>
      <w:r w:rsidRPr="00915BA9">
        <w:rPr>
          <w:rFonts w:cs="Times New Roman"/>
        </w:rPr>
        <w:t>Ch</w:t>
      </w:r>
      <w:proofErr w:type="spellEnd"/>
      <w:r w:rsidRPr="00915BA9">
        <w:rPr>
          <w:rFonts w:cs="Times New Roman"/>
        </w:rPr>
        <w:t>. Paska 66,</w:t>
      </w:r>
    </w:p>
    <w:p w:rsidR="00CB3B2F" w:rsidRPr="00915BA9" w:rsidRDefault="00CB3B2F" w:rsidP="00CB3B2F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915BA9">
        <w:rPr>
          <w:rFonts w:cs="Times New Roman"/>
        </w:rPr>
        <w:t>Zespół Szkół w Budziszewicach, ul. Szkolna 3,</w:t>
      </w:r>
    </w:p>
    <w:p w:rsidR="00CB3B2F" w:rsidRPr="00915BA9" w:rsidRDefault="00CB3B2F" w:rsidP="00CB3B2F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915BA9">
        <w:rPr>
          <w:rFonts w:cs="Times New Roman"/>
        </w:rPr>
        <w:t xml:space="preserve">Punkt Przedszkolny w Rękawcu. 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Odbiór zużytych baterii będzie się odbywał na zgłoszenie Zamawiającego telefoniczne bądź                                  e-mailowe. Wykonawca odbierze zużyte baterie w ciągu 3 dni od dnia dokonania zgłoszenia. </w:t>
      </w:r>
    </w:p>
    <w:p w:rsidR="00CB3B2F" w:rsidRPr="00915BA9" w:rsidRDefault="00CB3B2F" w:rsidP="00CB3B2F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915BA9">
        <w:rPr>
          <w:rFonts w:cs="Times New Roman"/>
        </w:rPr>
        <w:t xml:space="preserve">Wykonawca wyposaży punkt, w którym odbywać się będzie zbiórka przeterminowanych leków w odpowiedni pojemnik. Na terenie Gminy Budziszewice wyznaczono jeden punkt zbiórki przeterminowanych leków, tj. Apteka Krokus w Budziszewicach ul. J.Ch. Paska 62.  Odbiór leków będzie się odbywał na zgłoszenie Zamawiającego telefoniczne bądź e-mailowe. Wykonawca odbierze przeterminowane leki w ciągu 3 dni od dnia dokonania zgłoszenia. </w:t>
      </w:r>
    </w:p>
    <w:p w:rsidR="00CB3B2F" w:rsidRPr="00915BA9" w:rsidRDefault="00CB3B2F" w:rsidP="00CB3B2F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915BA9">
        <w:rPr>
          <w:rFonts w:cs="Times New Roman"/>
        </w:rPr>
        <w:t xml:space="preserve">Wszystkie kosze, pojemniki, kontenery oraz worki Wykonawca zobowiązany jest dostarczyć do punktów odbioru odpadów (tj. do każdej nieruchomości zamieszkałej na terenie gminy Budziszewice, PSZOK, oraz instytucji w których będą ustawione pojemniki na zużyte baterie oraz leki) w terminie 4 dni roboczych od dnia zawarcia z Zamawiającym umowy o wykonanie przedmiotu zamówienia. </w:t>
      </w:r>
    </w:p>
    <w:p w:rsidR="00CB3B2F" w:rsidRPr="00915BA9" w:rsidRDefault="00CB3B2F" w:rsidP="00CB3B2F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915BA9">
        <w:rPr>
          <w:rFonts w:cs="Times New Roman"/>
        </w:rPr>
        <w:t xml:space="preserve"> Wykonawca zobowiązany jest do przedłożenia Zamawiającemu w terminie 5 dni od dnia zawarcia z Zamawiającym umowy na wykonanie przedmiotu zamówienia,  informacji o ilości  i rodzaju pojemników dostarczonych do poszczególnych posesji wraz  informacją o posesjach, do których pojemników nie dostarczono ( z podaniem przyczyny niedostarczenia). W/w informacje powinny zawierać również dane dotyczące terminu przekazania pojemników, oraz pokwitowanie ich odbioru przez właściciela nieruchomości zamieszkałej.</w:t>
      </w:r>
    </w:p>
    <w:p w:rsidR="00CB3B2F" w:rsidRPr="00915BA9" w:rsidRDefault="00CB3B2F" w:rsidP="00CB3B2F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915BA9">
        <w:rPr>
          <w:b/>
        </w:rPr>
        <w:t xml:space="preserve">Wykonawca zobowiązany jest zgodnie z art. 6d ust 4 </w:t>
      </w:r>
      <w:proofErr w:type="spellStart"/>
      <w:r w:rsidRPr="00915BA9">
        <w:rPr>
          <w:b/>
        </w:rPr>
        <w:t>pkt</w:t>
      </w:r>
      <w:proofErr w:type="spellEnd"/>
      <w:r w:rsidRPr="00915BA9">
        <w:rPr>
          <w:b/>
        </w:rPr>
        <w:t xml:space="preserve"> 5 ustawy o utrzymaniu czystości </w:t>
      </w:r>
      <w:r w:rsidRPr="00915BA9">
        <w:rPr>
          <w:b/>
        </w:rPr>
        <w:br/>
        <w:t xml:space="preserve">i porządku w gminach do wskazania w ofercie </w:t>
      </w:r>
      <w:r w:rsidRPr="00915BA9">
        <w:rPr>
          <w:b/>
          <w:u w:val="single"/>
        </w:rPr>
        <w:t xml:space="preserve">instalacji komunalnych, do których będą przekazywane odebrane odpady komunalne przy zachowaniu zasady bliskości wynikającej </w:t>
      </w:r>
      <w:r w:rsidRPr="00915BA9">
        <w:rPr>
          <w:b/>
          <w:u w:val="single"/>
        </w:rPr>
        <w:br/>
        <w:t>z ustawy z dnia 14 grudnia 2012 r. o odpadach.</w:t>
      </w:r>
    </w:p>
    <w:p w:rsidR="00CB3B2F" w:rsidRPr="00915BA9" w:rsidRDefault="00CB3B2F" w:rsidP="00CB3B2F">
      <w:pPr>
        <w:jc w:val="both"/>
        <w:rPr>
          <w:rFonts w:cs="Times New Roman"/>
          <w:b/>
        </w:rPr>
      </w:pPr>
      <w:r w:rsidRPr="00915BA9">
        <w:rPr>
          <w:rFonts w:cs="Times New Roman"/>
          <w:b/>
        </w:rPr>
        <w:t>2. Punkt Selektywnego Zbierania Odpadów Komunalnych- zlokalizowany przy ul. Osiedlowej 9c teren gminnej oczyszczalni ścieków: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1) W Punkcie Selektywnego Zbierania Odpadów Komunalnych przyjmowane są odpady segregowane frakcji wymienionych w pkt. 1. i 3. niniejszego opisu. 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2) W zakres zamówienia wchodzi wyposażenie gminnego  PSZOK w pojemniki i kontenery                                do gromadzenia wymienionych w </w:t>
      </w:r>
      <w:proofErr w:type="spellStart"/>
      <w:r w:rsidRPr="00915BA9">
        <w:rPr>
          <w:rFonts w:cs="Times New Roman"/>
        </w:rPr>
        <w:t>ppkt</w:t>
      </w:r>
      <w:proofErr w:type="spellEnd"/>
      <w:r w:rsidRPr="00915BA9">
        <w:rPr>
          <w:rFonts w:cs="Times New Roman"/>
        </w:rPr>
        <w:t>. 1), ich odbiór i zagospodarowanie.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3)  Odbiór odpadów z PSZOK odbywać się będzie w miarę potrzeb, po uzgodnieniu z Zamawiającym na zgłoszenie telefoniczne  lub  e-mailowe, termin odbioru, nie później jednak aniżeli w ciągu 3 dni od dnia dokonania zgłoszenia. 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lastRenderedPageBreak/>
        <w:t xml:space="preserve">4) Obowiązkiem Wykonawcy będzie uprzątnięcie terenu PSZOK po opróżnianiu pojemników      </w:t>
      </w:r>
      <w:r>
        <w:rPr>
          <w:rFonts w:cs="Times New Roman"/>
        </w:rPr>
        <w:t xml:space="preserve"> </w:t>
      </w:r>
      <w:r w:rsidRPr="00915BA9">
        <w:rPr>
          <w:rFonts w:cs="Times New Roman"/>
        </w:rPr>
        <w:t xml:space="preserve">                      i kontenerów oraz utrzymanie pojemników i kontenerów w należytym stanie sanitarnym. </w:t>
      </w:r>
    </w:p>
    <w:p w:rsidR="00CB3B2F" w:rsidRPr="00915BA9" w:rsidRDefault="00CB3B2F" w:rsidP="00CB3B2F">
      <w:pPr>
        <w:jc w:val="both"/>
        <w:rPr>
          <w:rFonts w:cs="Times New Roman"/>
          <w:b/>
        </w:rPr>
      </w:pPr>
      <w:r w:rsidRPr="00915BA9">
        <w:rPr>
          <w:rFonts w:cs="Times New Roman"/>
          <w:b/>
        </w:rPr>
        <w:t>3</w:t>
      </w:r>
      <w:r w:rsidRPr="00915BA9">
        <w:rPr>
          <w:rFonts w:cs="Times New Roman"/>
        </w:rPr>
        <w:t xml:space="preserve">. </w:t>
      </w:r>
      <w:r w:rsidRPr="00915BA9">
        <w:rPr>
          <w:rFonts w:cs="Times New Roman"/>
          <w:b/>
        </w:rPr>
        <w:t>Zbiórka odpadów wielkogabarytowych, zużytego sprzętu elektrycznego, elektronicznego i innych bezpośrednio z nieruchomości zamieszkałych: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1) Wykonawca w ramach zamówienia zobowiązany jest do zrealizowania wywozu mebli i innych odpadów wielkogabarytowych oraz zużytego sprzętu elektrycznego i elektronicznego, zużytych opon, chemikaliów, zużytych akumulatorów, odpadów budowlanych i rozbiórkowych stanowiących odpady komunalne bezpośrednio sprzed nieruchomości zamieszkałych. Wywóz odpadów w ramach umowy powinien być realizowany 2 razy w roku w okresie wiosennym i jesiennym. 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2) Każdy właściciel nieruchomości otrzyma od Wykonawcy z co najmniej dwutygodniowym wyprzedzeniem informację o odbiorze odpadów wymienionych w </w:t>
      </w:r>
      <w:proofErr w:type="spellStart"/>
      <w:r w:rsidRPr="00915BA9">
        <w:rPr>
          <w:rFonts w:cs="Times New Roman"/>
        </w:rPr>
        <w:t>ppkt</w:t>
      </w:r>
      <w:proofErr w:type="spellEnd"/>
      <w:r w:rsidRPr="00915BA9">
        <w:rPr>
          <w:rFonts w:cs="Times New Roman"/>
        </w:rPr>
        <w:t>. 1). Ponadto informacja ta będzie zawierała wykaz odpadów, które można oddać.</w:t>
      </w:r>
    </w:p>
    <w:p w:rsidR="00CB3B2F" w:rsidRPr="00915BA9" w:rsidRDefault="00CB3B2F" w:rsidP="00CB3B2F">
      <w:pPr>
        <w:jc w:val="both"/>
        <w:rPr>
          <w:rFonts w:cs="Times New Roman"/>
          <w:b/>
        </w:rPr>
      </w:pPr>
      <w:r w:rsidRPr="00915BA9">
        <w:rPr>
          <w:rFonts w:cs="Times New Roman"/>
          <w:b/>
        </w:rPr>
        <w:t>4. Pozostałe szczegóły przedmiotu zamówienia: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1) Odpady, będą odbierane ze wszystkich miejscowości Gminy Budziszewice: Adamów, </w:t>
      </w:r>
      <w:proofErr w:type="spellStart"/>
      <w:r w:rsidRPr="00915BA9">
        <w:rPr>
          <w:rFonts w:cs="Times New Roman"/>
        </w:rPr>
        <w:t>Agnopol</w:t>
      </w:r>
      <w:proofErr w:type="spellEnd"/>
      <w:r w:rsidRPr="00915BA9">
        <w:rPr>
          <w:rFonts w:cs="Times New Roman"/>
        </w:rPr>
        <w:t xml:space="preserve">, </w:t>
      </w:r>
      <w:proofErr w:type="spellStart"/>
      <w:r w:rsidRPr="00915BA9">
        <w:rPr>
          <w:rFonts w:cs="Times New Roman"/>
        </w:rPr>
        <w:t>Antolin</w:t>
      </w:r>
      <w:proofErr w:type="spellEnd"/>
      <w:r w:rsidRPr="00915BA9">
        <w:rPr>
          <w:rFonts w:cs="Times New Roman"/>
        </w:rPr>
        <w:t>, Budziszewice, Helenów, Józefów Satry, Mierzno, Nowe Mierzno, Nowy Rękawiec, Nepomucenów, Nowy Józefów, Rękawiec, Węgrzynowice,  Węgrzynowice Modrzewie, Teodorów, Zalesie.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2) Dojazdy do niektórych posesji objętych niniejszym zamówieniem są utrudnione ze względu na wąskie i nieutwardzone drogi  w szczególności w miejscowości Rękawiec nr 48,51,52 ; </w:t>
      </w:r>
      <w:proofErr w:type="spellStart"/>
      <w:r w:rsidRPr="00915BA9">
        <w:rPr>
          <w:rFonts w:cs="Times New Roman"/>
        </w:rPr>
        <w:t>Agnopol</w:t>
      </w:r>
      <w:proofErr w:type="spellEnd"/>
      <w:r w:rsidRPr="00915BA9">
        <w:rPr>
          <w:rFonts w:cs="Times New Roman"/>
        </w:rPr>
        <w:t xml:space="preserve"> nr 1, 10; Nowy Józefów nr 5; Nowy Rękawiec nr 23 oraz Budziszewice: ul. Cmentarna, ul. Bartoszówka, ul Letniskowa nr 12.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W związku z powyższym Zamawiający sugeruje, aby Wykonawca na etapie sporządzania oferty dokonał wizji lokalnej na terenie Gminy Budziszewice. 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3) Odpady niesegregowane oraz odpady zbierane w sposób selektywny będą odbierane z nieruchomości </w:t>
      </w:r>
      <w:r w:rsidRPr="00915BA9">
        <w:rPr>
          <w:rFonts w:cs="Times New Roman"/>
          <w:b/>
        </w:rPr>
        <w:t>raz na dwa tygodnie</w:t>
      </w:r>
      <w:r w:rsidRPr="00915BA9">
        <w:rPr>
          <w:rFonts w:cs="Times New Roman"/>
        </w:rPr>
        <w:t xml:space="preserve">, wg ustalonego harmonogramu. 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4) W przypadku, gdy postawiony kosz na nieruchomości o pojemności wynikającej z normy ustalonej przez Zamawiającego będzie niewystarczający, Wykonawca na wniosek Zamawiającego  dostarczy dodatkowy kosz lub zamieni go na kosz o większej pojemności.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5) Wykonawca jest zobowiązany sporządzić i dostarczyć właścicielom nieruchomości, z których odbierane będą odpady komunalne, harmonogram wywozu odpadów komunalnych, który stanowić będzie załącznik do umowy. Gotowy harmonogram Wykonawca zobowiązany jest również dostarczyć do Zamawiającego. Zamawiający opublikuje go na stronie internetowej </w:t>
      </w:r>
      <w:hyperlink r:id="rId5" w:history="1">
        <w:r w:rsidRPr="00915BA9">
          <w:rPr>
            <w:rStyle w:val="Hipercze"/>
            <w:rFonts w:cs="Times New Roman"/>
          </w:rPr>
          <w:t>www.budziszewice.net</w:t>
        </w:r>
      </w:hyperlink>
      <w:r w:rsidRPr="00915BA9">
        <w:rPr>
          <w:rFonts w:cs="Times New Roman"/>
        </w:rPr>
        <w:t xml:space="preserve"> oraz wywiesi na tablicy ogłoszeń w Urzędzie Gminy.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6) Wykonawca zobowiązany jest do sporządzania i przekazania Zamawiającemu półrocznych sprawozdań zgodnie z art. 9n ustawy z dnia 13 września 1996 r. ustawy o utrzymaniu czystości i porządku w gminach (</w:t>
      </w:r>
      <w:proofErr w:type="spellStart"/>
      <w:r w:rsidRPr="00915BA9">
        <w:rPr>
          <w:rFonts w:cs="Times New Roman"/>
        </w:rPr>
        <w:t>Dz.U</w:t>
      </w:r>
      <w:proofErr w:type="spellEnd"/>
      <w:r w:rsidRPr="00915BA9">
        <w:rPr>
          <w:rFonts w:cs="Times New Roman"/>
        </w:rPr>
        <w:t xml:space="preserve">. z 2017 poz. 1289)   oraz Rozporządzeniem Ministra Środowiska z dnia 17 czerwca 2016 r. w sprawie wzorów sprawozdań o odebranych odpadach komunalnych, odebranych </w:t>
      </w:r>
      <w:r w:rsidRPr="00915BA9">
        <w:rPr>
          <w:rFonts w:cs="Times New Roman"/>
        </w:rPr>
        <w:lastRenderedPageBreak/>
        <w:t>nieczystościach ciekłych oraz realizacji z zakresu gospodarowania odpadami komunalnymi ( Dz. U z 2016 r. poz. 934).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7) Zamawiający przekaże Wykonawcy szczegółowy wykaz poszczególnych nieruchomości i ilości osób je zamieszkujących przed rozpoczęciem realizacji umowy. Ilość nieruchomości i ilość osób w ciągu realizacji zamówienia może wzrosnąć lub zmaleć i jest zależna od deklaracji złożonych przez właścicieli nieruchomości. Wykaz ten na bieżąco będzie aktualizowany przez Zamawiającego. Wykonawca będzie informowany telefonicznie bądź poprzez e-mail o wszelkich zmianach.  </w:t>
      </w:r>
    </w:p>
    <w:p w:rsidR="00CB3B2F" w:rsidRPr="00915BA9" w:rsidRDefault="00CB3B2F" w:rsidP="00CB3B2F">
      <w:pPr>
        <w:jc w:val="both"/>
        <w:rPr>
          <w:rFonts w:cs="Times New Roman"/>
          <w:b/>
          <w:u w:val="single"/>
        </w:rPr>
      </w:pPr>
      <w:r w:rsidRPr="00915BA9">
        <w:rPr>
          <w:rFonts w:cs="Times New Roman"/>
          <w:b/>
          <w:u w:val="single"/>
        </w:rPr>
        <w:t>Inne informacje dotyczące przedmiotu zamówienia: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1.Niniejszym przetargiem nieograniczonym nie są objęte nieruchomości, na których nie zamieszkują mieszkańcy, a powstają odpady komunalne np. instytucje, zakłady pracy. 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2.Wykonawca powinien odebrane odpady komunalne zagospodarować zgodnie z obowiązującymi przepisami prawa, oraz przedstawić Zamawiającemu jeden raz na miesiąc dowody potwierdzające wykonanie tych czynności tj. karty przekazania odpadu. 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3.Podstawy prawne i akty prawa na podstawie, których świadczone będą usługi odbioru i zagospodarowania odpadów komunalnych: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a) Ustawa z dnia 27 kwietnia 2001 r. Prawo ochrony środowiska (Dz. U. z 2018 r. poz. 799, ze zmianami)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b) Ustawa z dnia 13 września 1996 roku o utrzymaniu czystości i porządku w gminach ( Dz. U. z 2019 r. poz. 2010,poz.2020)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c) Ustawa z 14 grudnia 2012 r. o odpadach ( Dz. U. z 2019 r. poz. 701 ze zmianami),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d) Ustawa z dnia 29 lipca 2005 r. o zużytym sprzęcie elektrycznym i elektronicznym ( Dz. U. z 2018r.,  poz. 1466),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e) Ustawa z dnia 24 kwietnia 2009 r. o bateriach i akumulatorach ( Dz. U. z 2019 r.  poz. 521 ze zmianami);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f) Rozporządzenie Ministra Środowiska z dnia 11 stycznia 2013 r. w sprawie szczegółowych wymagań w zakresie odbierania odpadów komunalnych od właścicieli nieruchomości (Dz. U. z 2013 roku, poz. 122 ze zmianami);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g) Rozporządzenie Ministra Środowiska z dnia 14 grudnia 2016 r. w sprawie poziomów recyklingu, przygotowania do ponownego użycia i odzysku innymi metodami niektórych frakcji odpadów komunalnych ( Dz. U.  z 2016 r. poz. 2167);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h)Uchwała nr XIX/112/2016 Rady Gminy Budziszewice z dnia 29.12.2016 r. w sprawie szczegółowego sposobu i zakresu świadczenia  usług w zakresie odbierania odpadów komunalnych od właścicieli nieruchomości  i zagospodarowania tych odpadów w zamian za uiszczoną przez właściciela nieruchomości opłatę za gospodarowanie odpadami komunalnymi ( DZ. URZ. WOJ. ŁÓDŹ.2017.426);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i)Uchwała nr XIX/113/2016 Rady Gminy Budziszewice z dnia 29 grudnia 2016 r. w sprawie regulaminu utrzymania czystości i porządku na terenie Gminy Budziszewice (DZ.URZ.WOJ.ŁÓDŹ.2017.427);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lastRenderedPageBreak/>
        <w:t>j) Uchwała Nr XXVI/481/12 Sejmiku Województwa Łódzkiego z dnia 21 czerwca 2012 r. w sprawie: przyjęcia Planu Gospodarki Odpadami Województwa Łódzkiego;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k)Uchwała Nr XXVI/482/12 Sejmiku Województwa Łódzkiego z dnia 21 czerwca 2012 r. w sprawie wykonania Planu Gospodarki Odpadami dla Województwa Łódzkiego 2012 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l) Rozporządzenie Ministra Środowiska z dnia 26 lipca 2018 r. w sprawie wzorów sprawozdań o odebranych odpadach komunalnych, odebranych nieczystościach ciekłych oraz realizacji zadań z zakresu gospodarowania odpadami komunalnymi (Dz. U. z 2018 r. poz. 1627),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ł) Rozporządzenie Ministra Środowiska z dnia 15 grudnia 2017r. w sprawie poziomów ograniczenia masy odpadów komunalnych ulegających biodegradacji ( Dz. U. z 2017 r. poz. 2412ze zmianami).</w:t>
      </w: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 xml:space="preserve">m) Rozporządzenie Ministra Środowiska z dnia 12 grudnia 2019 r. w sprawie wzoru dokumentów stosowanych na potrzeby ewidencji odpadów (Dz. U. z 2019 r., poz. 819) </w:t>
      </w:r>
    </w:p>
    <w:p w:rsidR="00CB3B2F" w:rsidRPr="00915BA9" w:rsidRDefault="00CB3B2F" w:rsidP="00CB3B2F">
      <w:pPr>
        <w:jc w:val="both"/>
        <w:rPr>
          <w:rFonts w:cs="Times New Roman"/>
        </w:rPr>
      </w:pPr>
    </w:p>
    <w:p w:rsidR="00CB3B2F" w:rsidRPr="00915BA9" w:rsidRDefault="00CB3B2F" w:rsidP="00CB3B2F">
      <w:pPr>
        <w:jc w:val="both"/>
        <w:rPr>
          <w:rFonts w:cs="Times New Roman"/>
          <w:b/>
          <w:u w:val="single"/>
        </w:rPr>
      </w:pPr>
      <w:r w:rsidRPr="00915BA9">
        <w:rPr>
          <w:rFonts w:cs="Times New Roman"/>
          <w:b/>
          <w:u w:val="single"/>
        </w:rPr>
        <w:t>Ogólna charakterystyka Gminy Budziszewice</w:t>
      </w:r>
    </w:p>
    <w:p w:rsidR="00CB3B2F" w:rsidRPr="00915BA9" w:rsidRDefault="00CB3B2F" w:rsidP="00CB3B2F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915BA9">
        <w:rPr>
          <w:rFonts w:cs="Times New Roman"/>
        </w:rPr>
        <w:t>Gmina Budziszewice jest gminą wiejską. Położona jest w województwie łódzkim, powiat tomaszowski. Powierzchnia gminy – 30,13 km</w:t>
      </w:r>
      <w:r w:rsidRPr="00915BA9">
        <w:rPr>
          <w:rFonts w:cs="Times New Roman"/>
          <w:vertAlign w:val="superscript"/>
        </w:rPr>
        <w:t>2</w:t>
      </w:r>
      <w:r w:rsidRPr="00915BA9">
        <w:rPr>
          <w:rFonts w:cs="Times New Roman"/>
        </w:rPr>
        <w:t xml:space="preserve">. Według danych z dnia 12.12.2019 r. na terenie gminy zameldowanych jest 2150 osób. Objętych systemem gospodarowania odpadami komunalnymi, na podstawie złożonych deklaracji, jest 1969 osób. </w:t>
      </w:r>
    </w:p>
    <w:p w:rsidR="00CB3B2F" w:rsidRPr="00915BA9" w:rsidRDefault="00CB3B2F" w:rsidP="00CB3B2F">
      <w:pPr>
        <w:pStyle w:val="Akapitzlist"/>
        <w:jc w:val="both"/>
        <w:rPr>
          <w:rFonts w:cs="Times New Roman"/>
        </w:rPr>
      </w:pPr>
    </w:p>
    <w:p w:rsidR="00CB3B2F" w:rsidRPr="00915BA9" w:rsidRDefault="00CB3B2F" w:rsidP="00CB3B2F">
      <w:pPr>
        <w:pStyle w:val="Akapitzlist"/>
        <w:numPr>
          <w:ilvl w:val="0"/>
          <w:numId w:val="4"/>
        </w:numPr>
        <w:rPr>
          <w:rFonts w:cs="Times New Roman"/>
        </w:rPr>
      </w:pPr>
      <w:r w:rsidRPr="00915BA9">
        <w:rPr>
          <w:rFonts w:cs="Times New Roman"/>
        </w:rPr>
        <w:t>Zestawienie miejscowości wraz z wykazem ilości gospodarstw domowych, liczbą mieszkańców oraz liczbą pojemników</w:t>
      </w:r>
    </w:p>
    <w:p w:rsidR="00CB3B2F" w:rsidRPr="00915BA9" w:rsidRDefault="00CB3B2F" w:rsidP="00CB3B2F">
      <w:pPr>
        <w:rPr>
          <w:rFonts w:cs="Times New Roman"/>
        </w:rPr>
      </w:pPr>
    </w:p>
    <w:tbl>
      <w:tblPr>
        <w:tblStyle w:val="Tabela-Siatka"/>
        <w:tblW w:w="0" w:type="auto"/>
        <w:tblLook w:val="04A0"/>
      </w:tblPr>
      <w:tblGrid>
        <w:gridCol w:w="541"/>
        <w:gridCol w:w="2536"/>
        <w:gridCol w:w="1573"/>
        <w:gridCol w:w="1535"/>
        <w:gridCol w:w="1536"/>
        <w:gridCol w:w="1536"/>
      </w:tblGrid>
      <w:tr w:rsidR="00CB3B2F" w:rsidRPr="00915BA9" w:rsidTr="00FF0677">
        <w:tc>
          <w:tcPr>
            <w:tcW w:w="541" w:type="dxa"/>
            <w:vAlign w:val="center"/>
          </w:tcPr>
          <w:p w:rsidR="00CB3B2F" w:rsidRPr="00915BA9" w:rsidRDefault="00CB3B2F" w:rsidP="00FF0677">
            <w:pPr>
              <w:jc w:val="center"/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Lp.</w:t>
            </w:r>
          </w:p>
        </w:tc>
        <w:tc>
          <w:tcPr>
            <w:tcW w:w="2536" w:type="dxa"/>
            <w:vAlign w:val="center"/>
          </w:tcPr>
          <w:p w:rsidR="00CB3B2F" w:rsidRPr="00915BA9" w:rsidRDefault="00CB3B2F" w:rsidP="00FF0677">
            <w:pPr>
              <w:jc w:val="center"/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Miejscowość</w:t>
            </w:r>
          </w:p>
        </w:tc>
        <w:tc>
          <w:tcPr>
            <w:tcW w:w="1573" w:type="dxa"/>
            <w:vAlign w:val="center"/>
          </w:tcPr>
          <w:p w:rsidR="00CB3B2F" w:rsidRPr="00915BA9" w:rsidRDefault="00CB3B2F" w:rsidP="00FF0677">
            <w:pPr>
              <w:jc w:val="center"/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Liczba mieszkańców*</w:t>
            </w:r>
          </w:p>
        </w:tc>
        <w:tc>
          <w:tcPr>
            <w:tcW w:w="1535" w:type="dxa"/>
            <w:vAlign w:val="center"/>
          </w:tcPr>
          <w:p w:rsidR="00CB3B2F" w:rsidRPr="00915BA9" w:rsidRDefault="00CB3B2F" w:rsidP="00FF0677">
            <w:pPr>
              <w:jc w:val="center"/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Liczba gospodarstw domowych</w:t>
            </w:r>
          </w:p>
        </w:tc>
        <w:tc>
          <w:tcPr>
            <w:tcW w:w="1536" w:type="dxa"/>
            <w:vAlign w:val="center"/>
          </w:tcPr>
          <w:p w:rsidR="00CB3B2F" w:rsidRPr="00915BA9" w:rsidRDefault="00CB3B2F" w:rsidP="00FF0677">
            <w:pPr>
              <w:jc w:val="center"/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Liczba pojemników 120 l</w:t>
            </w:r>
          </w:p>
        </w:tc>
        <w:tc>
          <w:tcPr>
            <w:tcW w:w="1536" w:type="dxa"/>
            <w:vAlign w:val="center"/>
          </w:tcPr>
          <w:p w:rsidR="00CB3B2F" w:rsidRPr="00915BA9" w:rsidRDefault="00CB3B2F" w:rsidP="00FF0677">
            <w:pPr>
              <w:jc w:val="center"/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Liczba pojemników 240 l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1.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Adamów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46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13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9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4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2.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proofErr w:type="spellStart"/>
            <w:r w:rsidRPr="00915BA9">
              <w:rPr>
                <w:rFonts w:cs="Times New Roman"/>
              </w:rPr>
              <w:t>Agnopol</w:t>
            </w:r>
            <w:proofErr w:type="spellEnd"/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56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13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7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6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3.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proofErr w:type="spellStart"/>
            <w:r w:rsidRPr="00915BA9">
              <w:rPr>
                <w:rFonts w:cs="Times New Roman"/>
              </w:rPr>
              <w:t>Antolin</w:t>
            </w:r>
            <w:proofErr w:type="spellEnd"/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12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3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2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4.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Budziszewice: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705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287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260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27</w:t>
            </w:r>
          </w:p>
        </w:tc>
      </w:tr>
      <w:tr w:rsidR="00CB3B2F" w:rsidRPr="00915BA9" w:rsidTr="00FF0677">
        <w:tc>
          <w:tcPr>
            <w:tcW w:w="541" w:type="dxa"/>
            <w:vMerge w:val="restart"/>
          </w:tcPr>
          <w:p w:rsidR="00CB3B2F" w:rsidRPr="00915BA9" w:rsidRDefault="00CB3B2F" w:rsidP="00FF0677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ul. Bartoszówka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8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5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5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0</w:t>
            </w:r>
          </w:p>
        </w:tc>
      </w:tr>
      <w:tr w:rsidR="00CB3B2F" w:rsidRPr="00915BA9" w:rsidTr="00FF0677">
        <w:tc>
          <w:tcPr>
            <w:tcW w:w="541" w:type="dxa"/>
            <w:vMerge/>
          </w:tcPr>
          <w:p w:rsidR="00CB3B2F" w:rsidRPr="00915BA9" w:rsidRDefault="00CB3B2F" w:rsidP="00FF0677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ul. Brzezińska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29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10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10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0</w:t>
            </w:r>
          </w:p>
        </w:tc>
      </w:tr>
      <w:tr w:rsidR="00CB3B2F" w:rsidRPr="00915BA9" w:rsidTr="00FF0677">
        <w:tc>
          <w:tcPr>
            <w:tcW w:w="541" w:type="dxa"/>
            <w:vMerge/>
          </w:tcPr>
          <w:p w:rsidR="00CB3B2F" w:rsidRPr="00915BA9" w:rsidRDefault="00CB3B2F" w:rsidP="00FF0677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ul. Cmentarna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0</w:t>
            </w:r>
          </w:p>
        </w:tc>
      </w:tr>
      <w:tr w:rsidR="00CB3B2F" w:rsidRPr="00915BA9" w:rsidTr="00FF0677">
        <w:tc>
          <w:tcPr>
            <w:tcW w:w="541" w:type="dxa"/>
            <w:vMerge/>
          </w:tcPr>
          <w:p w:rsidR="00CB3B2F" w:rsidRPr="00915BA9" w:rsidRDefault="00CB3B2F" w:rsidP="00FF0677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ul. Graniczna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12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4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4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0</w:t>
            </w:r>
          </w:p>
        </w:tc>
      </w:tr>
      <w:tr w:rsidR="00CB3B2F" w:rsidRPr="00915BA9" w:rsidTr="00FF0677">
        <w:tc>
          <w:tcPr>
            <w:tcW w:w="541" w:type="dxa"/>
            <w:vMerge/>
          </w:tcPr>
          <w:p w:rsidR="00CB3B2F" w:rsidRPr="00915BA9" w:rsidRDefault="00CB3B2F" w:rsidP="00FF0677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 xml:space="preserve">ul. J. </w:t>
            </w:r>
            <w:proofErr w:type="spellStart"/>
            <w:r w:rsidRPr="00915BA9">
              <w:rPr>
                <w:rFonts w:cs="Times New Roman"/>
              </w:rPr>
              <w:t>Ch</w:t>
            </w:r>
            <w:proofErr w:type="spellEnd"/>
            <w:r w:rsidRPr="00915BA9">
              <w:rPr>
                <w:rFonts w:cs="Times New Roman"/>
              </w:rPr>
              <w:t>. Paska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271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111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105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6</w:t>
            </w:r>
          </w:p>
        </w:tc>
      </w:tr>
      <w:tr w:rsidR="00CB3B2F" w:rsidRPr="00915BA9" w:rsidTr="00FF0677">
        <w:tc>
          <w:tcPr>
            <w:tcW w:w="541" w:type="dxa"/>
            <w:vMerge/>
          </w:tcPr>
          <w:p w:rsidR="00CB3B2F" w:rsidRPr="00915BA9" w:rsidRDefault="00CB3B2F" w:rsidP="00FF0677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ul. Kolejowa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35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13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10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3</w:t>
            </w:r>
          </w:p>
        </w:tc>
      </w:tr>
      <w:tr w:rsidR="00CB3B2F" w:rsidRPr="00915BA9" w:rsidTr="00FF0677">
        <w:tc>
          <w:tcPr>
            <w:tcW w:w="541" w:type="dxa"/>
            <w:vMerge/>
          </w:tcPr>
          <w:p w:rsidR="00CB3B2F" w:rsidRPr="00915BA9" w:rsidRDefault="00CB3B2F" w:rsidP="00FF0677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ul. Leśna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129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50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43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7</w:t>
            </w:r>
          </w:p>
        </w:tc>
      </w:tr>
      <w:tr w:rsidR="00CB3B2F" w:rsidRPr="00915BA9" w:rsidTr="00FF0677">
        <w:tc>
          <w:tcPr>
            <w:tcW w:w="541" w:type="dxa"/>
            <w:vMerge/>
          </w:tcPr>
          <w:p w:rsidR="00CB3B2F" w:rsidRPr="00915BA9" w:rsidRDefault="00CB3B2F" w:rsidP="00FF0677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ul. Letniskowa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137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64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57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7</w:t>
            </w:r>
          </w:p>
        </w:tc>
      </w:tr>
      <w:tr w:rsidR="00CB3B2F" w:rsidRPr="00915BA9" w:rsidTr="00FF0677">
        <w:tc>
          <w:tcPr>
            <w:tcW w:w="541" w:type="dxa"/>
            <w:vMerge/>
          </w:tcPr>
          <w:p w:rsidR="00CB3B2F" w:rsidRPr="00915BA9" w:rsidRDefault="00CB3B2F" w:rsidP="00FF0677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ul. Osiedlowa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45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15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13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2</w:t>
            </w:r>
          </w:p>
        </w:tc>
      </w:tr>
      <w:tr w:rsidR="00CB3B2F" w:rsidRPr="00915BA9" w:rsidTr="00FF0677">
        <w:tc>
          <w:tcPr>
            <w:tcW w:w="541" w:type="dxa"/>
            <w:vMerge/>
          </w:tcPr>
          <w:p w:rsidR="00CB3B2F" w:rsidRPr="00915BA9" w:rsidRDefault="00CB3B2F" w:rsidP="00FF0677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ul. Sadowa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26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8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7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</w:t>
            </w:r>
          </w:p>
        </w:tc>
      </w:tr>
      <w:tr w:rsidR="00CB3B2F" w:rsidRPr="00915BA9" w:rsidTr="00FF0677">
        <w:tc>
          <w:tcPr>
            <w:tcW w:w="541" w:type="dxa"/>
            <w:vMerge/>
          </w:tcPr>
          <w:p w:rsidR="00CB3B2F" w:rsidRPr="00915BA9" w:rsidRDefault="00CB3B2F" w:rsidP="00FF0677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ul. Spacerowa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3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2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</w:t>
            </w:r>
          </w:p>
        </w:tc>
      </w:tr>
      <w:tr w:rsidR="00CB3B2F" w:rsidRPr="00915BA9" w:rsidTr="00FF0677">
        <w:tc>
          <w:tcPr>
            <w:tcW w:w="541" w:type="dxa"/>
            <w:vMerge/>
          </w:tcPr>
          <w:p w:rsidR="00CB3B2F" w:rsidRPr="00915BA9" w:rsidRDefault="00CB3B2F" w:rsidP="00FF0677">
            <w:pPr>
              <w:rPr>
                <w:rFonts w:cs="Times New Roman"/>
              </w:rPr>
            </w:pP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ul. Szkolna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9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4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4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0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5.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Helenów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12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6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6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0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lastRenderedPageBreak/>
              <w:t>6.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Józefów Stary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59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19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15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4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7.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Mierzno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153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53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46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7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8.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Nepomucenów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38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12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10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2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9.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Nowe Mierzno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26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7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4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</w:rPr>
            </w:pPr>
            <w:r w:rsidRPr="00915BA9">
              <w:rPr>
                <w:rFonts w:cs="Times New Roman"/>
              </w:rPr>
              <w:t>3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10.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 xml:space="preserve">Nowy Józefów 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39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13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10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3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11.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Nowy Rękawiec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107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34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23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11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12.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Rękawiec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147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47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36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11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13.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Teodorów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53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18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2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14.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 xml:space="preserve">Węgrzynowice 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249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79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58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21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15.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Węgrzynowice Modrzewie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178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43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34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9</w:t>
            </w:r>
          </w:p>
        </w:tc>
      </w:tr>
      <w:tr w:rsidR="00CB3B2F" w:rsidRPr="00915BA9" w:rsidTr="00FF0677">
        <w:tc>
          <w:tcPr>
            <w:tcW w:w="541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16.</w:t>
            </w:r>
          </w:p>
        </w:tc>
        <w:tc>
          <w:tcPr>
            <w:tcW w:w="2536" w:type="dxa"/>
          </w:tcPr>
          <w:p w:rsidR="00CB3B2F" w:rsidRPr="00915BA9" w:rsidRDefault="00CB3B2F" w:rsidP="00FF0677">
            <w:pPr>
              <w:rPr>
                <w:rFonts w:cs="Times New Roman"/>
              </w:rPr>
            </w:pPr>
            <w:r w:rsidRPr="00915BA9">
              <w:rPr>
                <w:rFonts w:cs="Times New Roman"/>
              </w:rPr>
              <w:t>Zalesie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89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28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21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color w:val="000000" w:themeColor="text1"/>
              </w:rPr>
            </w:pPr>
            <w:r w:rsidRPr="00915BA9">
              <w:rPr>
                <w:rFonts w:cs="Times New Roman"/>
                <w:color w:val="000000" w:themeColor="text1"/>
              </w:rPr>
              <w:t>7</w:t>
            </w:r>
          </w:p>
        </w:tc>
      </w:tr>
      <w:tr w:rsidR="00CB3B2F" w:rsidRPr="00915BA9" w:rsidTr="00FF0677">
        <w:tc>
          <w:tcPr>
            <w:tcW w:w="3077" w:type="dxa"/>
            <w:gridSpan w:val="2"/>
          </w:tcPr>
          <w:p w:rsidR="00CB3B2F" w:rsidRPr="00915BA9" w:rsidRDefault="00CB3B2F" w:rsidP="00FF0677">
            <w:pPr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RAZEM</w:t>
            </w:r>
          </w:p>
        </w:tc>
        <w:tc>
          <w:tcPr>
            <w:tcW w:w="1573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1.969</w:t>
            </w:r>
          </w:p>
        </w:tc>
        <w:tc>
          <w:tcPr>
            <w:tcW w:w="1535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677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532</w:t>
            </w:r>
          </w:p>
        </w:tc>
        <w:tc>
          <w:tcPr>
            <w:tcW w:w="1536" w:type="dxa"/>
          </w:tcPr>
          <w:p w:rsidR="00CB3B2F" w:rsidRPr="00915BA9" w:rsidRDefault="00CB3B2F" w:rsidP="00FF0677">
            <w:pPr>
              <w:jc w:val="center"/>
              <w:rPr>
                <w:rFonts w:cs="Times New Roman"/>
                <w:b/>
              </w:rPr>
            </w:pPr>
            <w:r w:rsidRPr="00915BA9">
              <w:rPr>
                <w:rFonts w:cs="Times New Roman"/>
                <w:b/>
              </w:rPr>
              <w:t>145</w:t>
            </w:r>
          </w:p>
        </w:tc>
      </w:tr>
    </w:tbl>
    <w:p w:rsidR="00CB3B2F" w:rsidRPr="00915BA9" w:rsidRDefault="00CB3B2F" w:rsidP="00CB3B2F">
      <w:pPr>
        <w:ind w:left="360"/>
        <w:rPr>
          <w:rFonts w:cs="Times New Roman"/>
        </w:rPr>
      </w:pPr>
    </w:p>
    <w:p w:rsidR="00CB3B2F" w:rsidRDefault="00CB3B2F" w:rsidP="00CB3B2F">
      <w:pPr>
        <w:rPr>
          <w:rFonts w:cs="Times New Roman"/>
        </w:rPr>
      </w:pPr>
      <w:r w:rsidRPr="00915BA9">
        <w:rPr>
          <w:rFonts w:cs="Times New Roman"/>
        </w:rPr>
        <w:t xml:space="preserve">*Liczba mieszkańców, nieruchomości i co za tym idzie liczba pojemników może ulec  zmianie                         w okresie realizacji zamówienia.  </w:t>
      </w:r>
    </w:p>
    <w:p w:rsidR="00CB3B2F" w:rsidRPr="00915BA9" w:rsidRDefault="00CB3B2F" w:rsidP="00CB3B2F">
      <w:pPr>
        <w:rPr>
          <w:rFonts w:cs="Times New Roman"/>
        </w:rPr>
      </w:pPr>
    </w:p>
    <w:p w:rsidR="00CB3B2F" w:rsidRPr="0069593E" w:rsidRDefault="00CB3B2F" w:rsidP="00CB3B2F">
      <w:pPr>
        <w:pStyle w:val="Akapitzlist"/>
        <w:numPr>
          <w:ilvl w:val="0"/>
          <w:numId w:val="4"/>
        </w:numPr>
        <w:rPr>
          <w:rFonts w:cs="Times New Roman"/>
          <w:b/>
        </w:rPr>
      </w:pPr>
      <w:r w:rsidRPr="0069593E">
        <w:rPr>
          <w:rFonts w:cs="Times New Roman"/>
          <w:b/>
        </w:rPr>
        <w:t xml:space="preserve">Informacje o odpadach odebranych z terenu Gminy Budziszewice w 2018 roku. </w:t>
      </w:r>
    </w:p>
    <w:p w:rsidR="00CB3B2F" w:rsidRPr="00915BA9" w:rsidRDefault="00CB3B2F" w:rsidP="00CB3B2F">
      <w:pPr>
        <w:pStyle w:val="Akapitzlist"/>
        <w:rPr>
          <w:rFonts w:cs="Times New Roman"/>
        </w:rPr>
      </w:pPr>
    </w:p>
    <w:p w:rsidR="00CB3B2F" w:rsidRPr="00915BA9" w:rsidRDefault="00CB3B2F" w:rsidP="00CB3B2F">
      <w:pPr>
        <w:jc w:val="both"/>
        <w:rPr>
          <w:rFonts w:cs="Times New Roman"/>
        </w:rPr>
      </w:pPr>
      <w:r w:rsidRPr="00915BA9">
        <w:rPr>
          <w:rFonts w:cs="Times New Roman"/>
        </w:rPr>
        <w:t>Na terenie gminy Budziszewice nigdy nie były przeprowadzane badania morfologii odpadów. Gmina nie dysponuje danymi dotyczącymi wytarzanych odpadów, a jedynie ilościami odpadów odebranych. Mieszkańcy gminy zagospodarowali część odpadów komunalnych we własnym zakresie, np.:</w:t>
      </w:r>
    </w:p>
    <w:p w:rsidR="00CB3B2F" w:rsidRPr="00915BA9" w:rsidRDefault="00CB3B2F" w:rsidP="00CB3B2F">
      <w:pPr>
        <w:pStyle w:val="Akapitzlist"/>
        <w:jc w:val="both"/>
        <w:rPr>
          <w:rFonts w:cs="Times New Roman"/>
        </w:rPr>
      </w:pPr>
      <w:r w:rsidRPr="00915BA9">
        <w:rPr>
          <w:rFonts w:cs="Times New Roman"/>
        </w:rPr>
        <w:t>- papier, tekturę i drewno – jako paliwo;</w:t>
      </w:r>
    </w:p>
    <w:p w:rsidR="00CB3B2F" w:rsidRPr="00915BA9" w:rsidRDefault="00CB3B2F" w:rsidP="00CB3B2F">
      <w:pPr>
        <w:pStyle w:val="Akapitzlist"/>
        <w:jc w:val="both"/>
        <w:rPr>
          <w:rFonts w:cs="Times New Roman"/>
        </w:rPr>
      </w:pPr>
      <w:r w:rsidRPr="00915BA9">
        <w:rPr>
          <w:rFonts w:cs="Times New Roman"/>
        </w:rPr>
        <w:t>- odpady kuchenne ulegające biodegradacji – w przydomowych kompostownikach                                      i do dokarmiania zwierząt;</w:t>
      </w:r>
    </w:p>
    <w:p w:rsidR="00CB3B2F" w:rsidRPr="00915BA9" w:rsidRDefault="00CB3B2F" w:rsidP="00CB3B2F">
      <w:pPr>
        <w:pStyle w:val="Akapitzlist"/>
        <w:jc w:val="both"/>
        <w:rPr>
          <w:rFonts w:cs="Times New Roman"/>
        </w:rPr>
      </w:pPr>
      <w:r w:rsidRPr="00915BA9">
        <w:rPr>
          <w:rFonts w:cs="Times New Roman"/>
        </w:rPr>
        <w:t xml:space="preserve"> - odpady mineralne , w tym frakcje popiołowe – do utwardzania nawierzchni bądź zwalczania gołoledzi.</w:t>
      </w:r>
    </w:p>
    <w:p w:rsidR="00CB3B2F" w:rsidRPr="00CB3B2F" w:rsidRDefault="00CB3B2F" w:rsidP="00CB3B2F">
      <w:pPr>
        <w:jc w:val="both"/>
        <w:rPr>
          <w:rFonts w:cs="Times New Roman"/>
          <w:b/>
          <w:i/>
        </w:rPr>
      </w:pPr>
      <w:r w:rsidRPr="00CB3B2F">
        <w:rPr>
          <w:rFonts w:cs="Times New Roman"/>
          <w:b/>
          <w:i/>
        </w:rPr>
        <w:t xml:space="preserve">Poniższe informacje są szacunkowymi ,  ustalonymi w  szczególności w oparciu  o sprawozdania                 </w:t>
      </w:r>
      <w:r w:rsidR="003D185A">
        <w:rPr>
          <w:rFonts w:cs="Times New Roman"/>
          <w:b/>
          <w:i/>
        </w:rPr>
        <w:t xml:space="preserve">     za rok 2018 roku,  składane</w:t>
      </w:r>
      <w:r w:rsidRPr="00CB3B2F">
        <w:rPr>
          <w:rFonts w:cs="Times New Roman"/>
          <w:b/>
          <w:i/>
        </w:rPr>
        <w:t xml:space="preserve"> przez przedsiębiorców zajmujących się odbiorem odpadów komunalnych na terenie Gminy Budziszewice. </w:t>
      </w:r>
    </w:p>
    <w:p w:rsidR="00CB3B2F" w:rsidRPr="00915BA9" w:rsidRDefault="00CB3B2F" w:rsidP="00CB3B2F">
      <w:pPr>
        <w:jc w:val="both"/>
        <w:rPr>
          <w:rFonts w:cs="Times New Roman"/>
        </w:rPr>
      </w:pPr>
    </w:p>
    <w:p w:rsidR="00CB3B2F" w:rsidRPr="00915BA9" w:rsidRDefault="00CB3B2F" w:rsidP="00CB3B2F">
      <w:pPr>
        <w:jc w:val="both"/>
        <w:rPr>
          <w:rFonts w:cs="Times New Roman"/>
        </w:rPr>
      </w:pPr>
    </w:p>
    <w:p w:rsidR="00CB3B2F" w:rsidRPr="00915BA9" w:rsidRDefault="00CB3B2F" w:rsidP="00CB3B2F">
      <w:pPr>
        <w:jc w:val="both"/>
        <w:rPr>
          <w:rFonts w:cs="Times New Roman"/>
        </w:rPr>
      </w:pPr>
    </w:p>
    <w:p w:rsidR="00CB3B2F" w:rsidRPr="00915BA9" w:rsidRDefault="00CB3B2F" w:rsidP="00CB3B2F">
      <w:pPr>
        <w:jc w:val="both"/>
        <w:rPr>
          <w:rFonts w:cs="Times New Roman"/>
        </w:rPr>
      </w:pPr>
    </w:p>
    <w:tbl>
      <w:tblPr>
        <w:tblpPr w:leftFromText="141" w:rightFromText="141" w:vertAnchor="page" w:horzAnchor="margin" w:tblpY="252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5136"/>
        <w:gridCol w:w="2693"/>
      </w:tblGrid>
      <w:tr w:rsidR="00CB3B2F" w:rsidRPr="00915BA9" w:rsidTr="00FF0677">
        <w:trPr>
          <w:trHeight w:val="1275"/>
        </w:trPr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before="120" w:after="120"/>
              <w:rPr>
                <w:rFonts w:eastAsia="Times New Roman"/>
                <w:sz w:val="20"/>
                <w:szCs w:val="20"/>
                <w:lang w:eastAsia="ar-SA"/>
              </w:rPr>
            </w:pPr>
            <w:r w:rsidRPr="00915BA9">
              <w:rPr>
                <w:rFonts w:eastAsia="Times New Roman"/>
                <w:sz w:val="20"/>
                <w:szCs w:val="20"/>
                <w:lang w:eastAsia="ar-SA"/>
              </w:rPr>
              <w:t>KOD odpadu</w:t>
            </w:r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before="120" w:after="120"/>
              <w:rPr>
                <w:rFonts w:eastAsia="Times New Roman"/>
                <w:sz w:val="20"/>
                <w:szCs w:val="20"/>
                <w:lang w:eastAsia="ar-SA"/>
              </w:rPr>
            </w:pPr>
            <w:r w:rsidRPr="00915BA9">
              <w:rPr>
                <w:rFonts w:eastAsia="Times New Roman"/>
                <w:sz w:val="20"/>
                <w:szCs w:val="20"/>
                <w:lang w:eastAsia="ar-SA"/>
              </w:rPr>
              <w:t>Nazwa (rodzaj odpadów)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tabs>
                <w:tab w:val="left" w:pos="1310"/>
              </w:tabs>
              <w:suppressAutoHyphens/>
              <w:spacing w:before="120" w:after="120"/>
              <w:ind w:right="12"/>
              <w:rPr>
                <w:rFonts w:eastAsia="Times New Roman"/>
                <w:sz w:val="20"/>
                <w:szCs w:val="20"/>
                <w:lang w:eastAsia="ar-SA"/>
              </w:rPr>
            </w:pPr>
            <w:r w:rsidRPr="00915BA9">
              <w:rPr>
                <w:rFonts w:eastAsia="Times New Roman"/>
                <w:sz w:val="20"/>
                <w:szCs w:val="20"/>
                <w:lang w:eastAsia="ar-SA"/>
              </w:rPr>
              <w:t>ilość w Mg w 2018 r.</w:t>
            </w:r>
          </w:p>
        </w:tc>
      </w:tr>
      <w:tr w:rsidR="00CB3B2F" w:rsidRPr="00915BA9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15BA9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15BA9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suppressAutoHyphens/>
              <w:spacing w:after="0"/>
              <w:ind w:right="296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915BA9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</w:tr>
      <w:tr w:rsidR="00CB3B2F" w:rsidRPr="00915BA9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 xml:space="preserve">15 01 </w:t>
            </w:r>
            <w:proofErr w:type="spellStart"/>
            <w:r w:rsidRPr="00915BA9">
              <w:rPr>
                <w:rFonts w:eastAsia="Times New Roman"/>
                <w:sz w:val="18"/>
                <w:szCs w:val="18"/>
                <w:lang w:eastAsia="ar-SA"/>
              </w:rPr>
              <w:t>01</w:t>
            </w:r>
            <w:proofErr w:type="spellEnd"/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Opakowania z papieru i tektury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36,240</w:t>
            </w:r>
          </w:p>
        </w:tc>
      </w:tr>
      <w:tr w:rsidR="00CB3B2F" w:rsidRPr="00915BA9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15 01 02</w:t>
            </w:r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Opakowania z tworzyw sztucznych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35,130</w:t>
            </w:r>
          </w:p>
        </w:tc>
      </w:tr>
      <w:tr w:rsidR="00CB3B2F" w:rsidRPr="00915BA9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15 01 07</w:t>
            </w:r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Opakowania ze szkła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59,630</w:t>
            </w:r>
          </w:p>
        </w:tc>
      </w:tr>
      <w:tr w:rsidR="00CB3B2F" w:rsidRPr="00915BA9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 xml:space="preserve">20 01 99 </w:t>
            </w:r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Inne niewymienione frakcje zbierane w sposób selektywny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11,020</w:t>
            </w:r>
          </w:p>
        </w:tc>
      </w:tr>
      <w:tr w:rsidR="00CB3B2F" w:rsidRPr="00915BA9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20 02 01</w:t>
            </w:r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 w:line="240" w:lineRule="auto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Odpady ulegające biodegradacji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25,255</w:t>
            </w:r>
          </w:p>
        </w:tc>
      </w:tr>
      <w:tr w:rsidR="00CB3B2F" w:rsidRPr="00CB3B2F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20 03 01</w:t>
            </w:r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Niesegregowane odpady komunalne</w:t>
            </w:r>
          </w:p>
        </w:tc>
        <w:tc>
          <w:tcPr>
            <w:tcW w:w="2693" w:type="dxa"/>
          </w:tcPr>
          <w:p w:rsidR="00CB3B2F" w:rsidRPr="00CB3B2F" w:rsidRDefault="00CB3B2F" w:rsidP="00FF0677">
            <w:pPr>
              <w:suppressAutoHyphens/>
              <w:spacing w:after="0"/>
              <w:ind w:right="12"/>
              <w:jc w:val="right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CB3B2F">
              <w:rPr>
                <w:rFonts w:eastAsia="Times New Roman"/>
                <w:b/>
                <w:sz w:val="18"/>
                <w:szCs w:val="18"/>
                <w:lang w:eastAsia="ar-SA"/>
              </w:rPr>
              <w:t>297,930</w:t>
            </w:r>
          </w:p>
        </w:tc>
      </w:tr>
      <w:tr w:rsidR="00CB3B2F" w:rsidRPr="00915BA9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20 02 03</w:t>
            </w:r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Inne odpady nie ulegające biodegradacji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42,580</w:t>
            </w:r>
          </w:p>
        </w:tc>
      </w:tr>
      <w:tr w:rsidR="00CB3B2F" w:rsidRPr="00915BA9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 xml:space="preserve">17 01 </w:t>
            </w:r>
            <w:proofErr w:type="spellStart"/>
            <w:r w:rsidRPr="00915BA9">
              <w:rPr>
                <w:rFonts w:eastAsia="Times New Roman"/>
                <w:sz w:val="18"/>
                <w:szCs w:val="18"/>
                <w:lang w:eastAsia="ar-SA"/>
              </w:rPr>
              <w:t>01</w:t>
            </w:r>
            <w:proofErr w:type="spellEnd"/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Odpady betonu oraz gruz betonowy z rozbiórek i remontów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1,000</w:t>
            </w:r>
          </w:p>
        </w:tc>
      </w:tr>
      <w:tr w:rsidR="00CB3B2F" w:rsidRPr="00915BA9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16 01 03</w:t>
            </w:r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Zużyte opony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3,8545</w:t>
            </w:r>
          </w:p>
        </w:tc>
      </w:tr>
      <w:tr w:rsidR="00CB3B2F" w:rsidRPr="00915BA9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20 01 23*</w:t>
            </w:r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Urządzenia zawierające freony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1,050</w:t>
            </w:r>
          </w:p>
        </w:tc>
      </w:tr>
      <w:tr w:rsidR="00CB3B2F" w:rsidRPr="00915BA9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20 01 35*</w:t>
            </w:r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Zużyte urządzenia elektryczne i elektroniczne inne niż wymienione w 20 01 21 i 20 01 23 zawierające niebezpieczne składniki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1,270</w:t>
            </w:r>
          </w:p>
        </w:tc>
      </w:tr>
      <w:tr w:rsidR="00CB3B2F" w:rsidRPr="00915BA9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20 01 36</w:t>
            </w:r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1,424</w:t>
            </w:r>
          </w:p>
        </w:tc>
      </w:tr>
      <w:tr w:rsidR="00CB3B2F" w:rsidRPr="00915BA9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20 03 07</w:t>
            </w:r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 xml:space="preserve">Odpady wielkogabarytowe 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10,64</w:t>
            </w:r>
          </w:p>
        </w:tc>
      </w:tr>
      <w:tr w:rsidR="00CB3B2F" w:rsidRPr="00915BA9" w:rsidTr="00FF0677">
        <w:tc>
          <w:tcPr>
            <w:tcW w:w="926" w:type="dxa"/>
          </w:tcPr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20 01 31*</w:t>
            </w:r>
          </w:p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20 01 32*</w:t>
            </w:r>
          </w:p>
          <w:p w:rsidR="00CB3B2F" w:rsidRPr="00915BA9" w:rsidRDefault="00CB3B2F" w:rsidP="00FF0677">
            <w:pPr>
              <w:suppressAutoHyphens/>
              <w:spacing w:after="0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Ex 20 01 99</w:t>
            </w:r>
          </w:p>
        </w:tc>
        <w:tc>
          <w:tcPr>
            <w:tcW w:w="5136" w:type="dxa"/>
          </w:tcPr>
          <w:p w:rsidR="00CB3B2F" w:rsidRPr="00915BA9" w:rsidRDefault="00CB3B2F" w:rsidP="00FF0677">
            <w:pPr>
              <w:suppressAutoHyphens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Leki cytotoksyczne i cytostatyczne</w:t>
            </w:r>
          </w:p>
          <w:p w:rsidR="00CB3B2F" w:rsidRPr="00915BA9" w:rsidRDefault="00CB3B2F" w:rsidP="00FF0677">
            <w:pPr>
              <w:suppressAutoHyphens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Leki inne niż wymienione w 20 01 31 Inne niewymienione frakcje zbierane w sposób selektywny (tj. zużyte igły i strzykawki)</w:t>
            </w:r>
          </w:p>
        </w:tc>
        <w:tc>
          <w:tcPr>
            <w:tcW w:w="2693" w:type="dxa"/>
          </w:tcPr>
          <w:p w:rsidR="00CB3B2F" w:rsidRPr="00915BA9" w:rsidRDefault="00CB3B2F" w:rsidP="00FF0677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18"/>
                <w:szCs w:val="18"/>
                <w:lang w:eastAsia="ar-SA"/>
              </w:rPr>
            </w:pPr>
            <w:r w:rsidRPr="00915BA9">
              <w:rPr>
                <w:rFonts w:eastAsia="Times New Roman"/>
                <w:sz w:val="18"/>
                <w:szCs w:val="18"/>
                <w:lang w:eastAsia="ar-SA"/>
              </w:rPr>
              <w:t>0,025</w:t>
            </w:r>
          </w:p>
        </w:tc>
      </w:tr>
    </w:tbl>
    <w:p w:rsidR="00CB3B2F" w:rsidRPr="00915BA9" w:rsidRDefault="00CB3B2F" w:rsidP="00CB3B2F">
      <w:pPr>
        <w:jc w:val="both"/>
        <w:rPr>
          <w:rFonts w:cs="Times New Roman"/>
        </w:rPr>
      </w:pPr>
    </w:p>
    <w:p w:rsidR="00CB3B2F" w:rsidRPr="00915BA9" w:rsidRDefault="00CB3B2F" w:rsidP="00CB3B2F">
      <w:pPr>
        <w:jc w:val="both"/>
        <w:rPr>
          <w:rFonts w:cs="Times New Roman"/>
        </w:rPr>
      </w:pPr>
    </w:p>
    <w:p w:rsidR="00CB3B2F" w:rsidRPr="00915BA9" w:rsidRDefault="00CB3B2F" w:rsidP="00CB3B2F">
      <w:pPr>
        <w:jc w:val="both"/>
        <w:rPr>
          <w:rFonts w:cs="Times New Roman"/>
        </w:rPr>
      </w:pPr>
    </w:p>
    <w:p w:rsidR="00CB3B2F" w:rsidRPr="00915BA9" w:rsidRDefault="00CB3B2F" w:rsidP="00CB3B2F">
      <w:pPr>
        <w:jc w:val="both"/>
        <w:rPr>
          <w:rFonts w:cs="Times New Roman"/>
        </w:rPr>
      </w:pPr>
    </w:p>
    <w:p w:rsidR="00CB3B2F" w:rsidRPr="00915BA9" w:rsidRDefault="00CB3B2F" w:rsidP="00CB3B2F">
      <w:pPr>
        <w:jc w:val="both"/>
        <w:rPr>
          <w:rFonts w:cs="Times New Roman"/>
        </w:rPr>
      </w:pPr>
    </w:p>
    <w:p w:rsidR="00CB3B2F" w:rsidRPr="00915BA9" w:rsidRDefault="00CB3B2F" w:rsidP="00CB3B2F">
      <w:pPr>
        <w:jc w:val="both"/>
        <w:rPr>
          <w:rFonts w:cs="Times New Roman"/>
        </w:rPr>
      </w:pPr>
    </w:p>
    <w:p w:rsidR="00CB3B2F" w:rsidRPr="00915BA9" w:rsidRDefault="00CB3B2F" w:rsidP="00CB3B2F">
      <w:pPr>
        <w:spacing w:after="0"/>
        <w:ind w:left="120"/>
        <w:rPr>
          <w:i/>
        </w:rPr>
      </w:pPr>
    </w:p>
    <w:p w:rsidR="00CB3B2F" w:rsidRPr="00915BA9" w:rsidRDefault="00CB3B2F" w:rsidP="00CB3B2F">
      <w:pPr>
        <w:spacing w:after="0"/>
        <w:ind w:left="120"/>
        <w:rPr>
          <w:i/>
        </w:rPr>
      </w:pPr>
    </w:p>
    <w:p w:rsidR="00CB3B2F" w:rsidRPr="00915BA9" w:rsidRDefault="00CB3B2F" w:rsidP="00CB3B2F">
      <w:pPr>
        <w:spacing w:after="0"/>
        <w:ind w:left="120"/>
        <w:rPr>
          <w:i/>
        </w:rPr>
      </w:pPr>
    </w:p>
    <w:p w:rsidR="00CB3B2F" w:rsidRPr="00915BA9" w:rsidRDefault="00CB3B2F" w:rsidP="00CB3B2F">
      <w:pPr>
        <w:spacing w:after="0"/>
        <w:ind w:left="120"/>
        <w:rPr>
          <w:i/>
        </w:rPr>
      </w:pPr>
    </w:p>
    <w:p w:rsidR="00CB3B2F" w:rsidRPr="00915BA9" w:rsidRDefault="00CB3B2F" w:rsidP="00CB3B2F">
      <w:pPr>
        <w:spacing w:after="0"/>
        <w:ind w:left="120"/>
        <w:rPr>
          <w:i/>
        </w:rPr>
      </w:pPr>
    </w:p>
    <w:p w:rsidR="00CB3B2F" w:rsidRPr="00915BA9" w:rsidRDefault="00CB3B2F" w:rsidP="00CB3B2F">
      <w:pPr>
        <w:spacing w:after="0"/>
        <w:ind w:left="120"/>
        <w:rPr>
          <w:i/>
        </w:rPr>
      </w:pPr>
    </w:p>
    <w:p w:rsidR="00CB3B2F" w:rsidRPr="00915BA9" w:rsidRDefault="00CB3B2F" w:rsidP="00CB3B2F">
      <w:pPr>
        <w:spacing w:after="0"/>
        <w:ind w:left="120"/>
        <w:rPr>
          <w:i/>
        </w:rPr>
      </w:pPr>
    </w:p>
    <w:sectPr w:rsidR="00CB3B2F" w:rsidRPr="00915BA9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722"/>
    <w:multiLevelType w:val="hybridMultilevel"/>
    <w:tmpl w:val="0DC83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5235A"/>
    <w:multiLevelType w:val="hybridMultilevel"/>
    <w:tmpl w:val="1714A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3057D"/>
    <w:multiLevelType w:val="hybridMultilevel"/>
    <w:tmpl w:val="87A41750"/>
    <w:lvl w:ilvl="0" w:tplc="BE3ED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E6BE1"/>
    <w:multiLevelType w:val="hybridMultilevel"/>
    <w:tmpl w:val="E89A1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C6669"/>
    <w:multiLevelType w:val="hybridMultilevel"/>
    <w:tmpl w:val="A5BA7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3B2F"/>
    <w:rsid w:val="00375AE2"/>
    <w:rsid w:val="003D185A"/>
    <w:rsid w:val="003E6085"/>
    <w:rsid w:val="0069593E"/>
    <w:rsid w:val="008D4B7A"/>
    <w:rsid w:val="00CB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3B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3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dziszewic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2150</Words>
  <Characters>12905</Characters>
  <Application>Microsoft Office Word</Application>
  <DocSecurity>0</DocSecurity>
  <Lines>107</Lines>
  <Paragraphs>30</Paragraphs>
  <ScaleCrop>false</ScaleCrop>
  <Company/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Jarecka</dc:creator>
  <cp:lastModifiedBy>Alina Jarecka</cp:lastModifiedBy>
  <cp:revision>3</cp:revision>
  <dcterms:created xsi:type="dcterms:W3CDTF">2019-12-31T11:45:00Z</dcterms:created>
  <dcterms:modified xsi:type="dcterms:W3CDTF">2019-12-31T12:03:00Z</dcterms:modified>
</cp:coreProperties>
</file>